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от ___.________.2024 № _______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Главы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Маслянинского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3381"/>
        <w:gridCol w:w="415"/>
        <w:gridCol w:w="6127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Авдеева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сполняющая обязанности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 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Литвинова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Валентина Николаевна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начальник управления информационно-методического обеспечения органов местного самоуправления министерства региональной политики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амедов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Roboto" w:hAnsi="Roboto" w:eastAsia="Roboto" w:cs="Roboto"/>
                <w:sz w:val="36"/>
                <w:szCs w:val="3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Майис Пирвердиевич</w:t>
            </w:r>
            <w:r>
              <w:rPr>
                <w:rFonts w:ascii="Roboto" w:hAnsi="Roboto" w:eastAsia="Roboto" w:cs="Roboto"/>
                <w:sz w:val="36"/>
                <w:szCs w:val="36"/>
                <w:highlight w:val="white"/>
              </w:rPr>
            </w:r>
            <w:r>
              <w:rPr>
                <w:rFonts w:ascii="Roboto" w:hAnsi="Roboto" w:eastAsia="Roboto" w:cs="Roboto"/>
                <w:sz w:val="36"/>
                <w:szCs w:val="36"/>
                <w:highlight w:val="white"/>
              </w:rPr>
            </w:r>
          </w:p>
          <w:p>
            <w:pPr>
              <w:spacing w:after="0" w:line="240" w:lineRule="auto"/>
              <w:shd w:val="clear" w:color="ffffff" w:fill="ffffff"/>
              <w:rPr>
                <w:rFonts w:ascii="Roboto" w:hAnsi="Roboto" w:eastAsia="Roboto" w:cs="Roboto"/>
                <w:sz w:val="36"/>
                <w:szCs w:val="3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Roboto" w:hAnsi="Roboto" w:eastAsia="Roboto" w:cs="Roboto"/>
                <w:sz w:val="36"/>
                <w:szCs w:val="36"/>
                <w:highlight w:val="white"/>
              </w:rPr>
            </w:r>
            <w:r>
              <w:rPr>
                <w:rFonts w:ascii="Roboto" w:hAnsi="Roboto" w:eastAsia="Roboto" w:cs="Roboto"/>
                <w:sz w:val="36"/>
                <w:szCs w:val="36"/>
                <w:highlight w:val="white"/>
              </w:rPr>
            </w:r>
            <w:r>
              <w:rPr>
                <w:rFonts w:ascii="Roboto" w:hAnsi="Roboto" w:eastAsia="Roboto" w:cs="Roboto"/>
                <w:sz w:val="36"/>
                <w:szCs w:val="3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Roboto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Roboto"/>
                <w:color w:val="000000"/>
                <w:sz w:val="28"/>
                <w:szCs w:val="28"/>
                <w:highlight w:val="white"/>
              </w:rPr>
              <w:t xml:space="preserve">аместитель председателя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Законодательного Собрания Новосибирской области (по согласованию);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етухов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Юрий Федорович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ервый заместитель Губернатора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 Новосибирской области.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rPr>
      <w:lang w:eastAsia="zh-CN"/>
    </w:r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1"/>
    <w:next w:val="671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5">
    <w:name w:val="Hyperlink"/>
    <w:uiPriority w:val="99"/>
    <w:unhideWhenUsed/>
    <w:rPr>
      <w:color w:val="0000ff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  <w:rPr>
      <w:lang w:eastAsia="zh-CN"/>
    </w:rPr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  <w:style w:type="paragraph" w:styleId="853">
    <w:name w:val="Balloon Text"/>
    <w:basedOn w:val="671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link w:val="853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55">
    <w:name w:val="annotation reference"/>
    <w:uiPriority w:val="99"/>
    <w:semiHidden/>
    <w:unhideWhenUsed/>
    <w:rPr>
      <w:sz w:val="16"/>
      <w:szCs w:val="16"/>
    </w:rPr>
  </w:style>
  <w:style w:type="paragraph" w:styleId="856">
    <w:name w:val="annotation text"/>
    <w:basedOn w:val="671"/>
    <w:link w:val="857"/>
    <w:uiPriority w:val="99"/>
    <w:semiHidden/>
    <w:unhideWhenUsed/>
    <w:rPr>
      <w:sz w:val="20"/>
      <w:szCs w:val="20"/>
    </w:rPr>
  </w:style>
  <w:style w:type="character" w:styleId="857" w:customStyle="1">
    <w:name w:val="Текст примечания Знак"/>
    <w:link w:val="856"/>
    <w:uiPriority w:val="99"/>
    <w:semiHidden/>
    <w:rPr>
      <w:lang w:eastAsia="en-US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link w:val="858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36</cp:revision>
  <dcterms:created xsi:type="dcterms:W3CDTF">2020-10-02T02:34:00Z</dcterms:created>
  <dcterms:modified xsi:type="dcterms:W3CDTF">2024-10-15T03:31:17Z</dcterms:modified>
  <cp:version>1048576</cp:version>
</cp:coreProperties>
</file>