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header4.xml" ContentType="application/vnd.openxmlformats-officedocument.wordprocessingml.header+xml"/>
  <Override PartName="/word/_rels/document.xml.rels" ContentType="application/vnd.openxmlformats-package.relationships+xml"/>
  <Override PartName="/word/header3.xml" ContentType="application/vnd.openxmlformats-officedocument.wordprocessingml.head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АДМИНИСТРАЦИЯ ГОРОДА БЕРДСК</w:t>
      </w:r>
      <w:r>
        <w:rPr>
          <w:sz w:val="28"/>
          <w:szCs w:val="28"/>
          <w:lang w:val="en-US"/>
        </w:rPr>
        <w:t>А</w:t>
      </w:r>
    </w:p>
    <w:p>
      <w:pPr>
        <w:pStyle w:val="Normal"/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  <w:sz w:val="28"/>
          <w:szCs w:val="28"/>
          <w:lang w:val="en-US"/>
        </w:rPr>
        <w:t>ПОСТАНОВЛЕНИЕ</w:t>
      </w:r>
    </w:p>
    <w:p>
      <w:pPr>
        <w:pStyle w:val="Normal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</w:p>
    <w:p>
      <w:pPr>
        <w:pStyle w:val="Normal"/>
        <w:ind w:firstLine="99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r>
        <w:rPr>
          <w:color w:val="FFFFFF"/>
          <w:sz w:val="28"/>
          <w:szCs w:val="28"/>
          <w:u w:val="single"/>
          <w:lang w:val="en-US"/>
        </w:rPr>
        <w:t xml:space="preserve">___________       </w:t>
      </w:r>
      <w:r>
        <w:rPr>
          <w:color w:val="B2B2B2"/>
          <w:sz w:val="28"/>
          <w:szCs w:val="28"/>
        </w:rPr>
        <w:t xml:space="preserve">    [МЕСТО ДЛЯ ШТАМПА]   </w:t>
      </w:r>
      <w:r>
        <w:rPr>
          <w:color w:val="FFFFFF"/>
          <w:sz w:val="28"/>
          <w:szCs w:val="28"/>
        </w:rPr>
        <w:t xml:space="preserve">       № _________</w:t>
      </w:r>
    </w:p>
    <w:p>
      <w:pPr>
        <w:pStyle w:val="Normal"/>
        <w:ind w:firstLine="993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jc w:val="center"/>
        <w:rPr>
          <w:b w:val="false"/>
          <w:bCs w:val="false"/>
          <w:sz w:val="28"/>
          <w:szCs w:val="28"/>
          <w:lang w:val="en-US" w:eastAsia="ru-RU"/>
        </w:rPr>
      </w:pPr>
      <w:r>
        <w:rPr>
          <w:b w:val="false"/>
          <w:bCs w:val="false"/>
          <w:sz w:val="28"/>
          <w:szCs w:val="28"/>
          <w:lang w:val="en-US" w:eastAsia="ru-RU"/>
        </w:rPr>
      </w:r>
    </w:p>
    <w:p>
      <w:pPr>
        <w:pStyle w:val="Normal"/>
        <w:jc w:val="center"/>
        <w:rPr>
          <w:b w:val="false"/>
          <w:bCs w:val="false"/>
        </w:rPr>
      </w:pPr>
      <w:r>
        <w:rPr>
          <w:b w:val="false"/>
          <w:bCs w:val="false"/>
          <w:sz w:val="28"/>
          <w:szCs w:val="28"/>
          <w:lang w:eastAsia="ru-RU"/>
        </w:rPr>
        <w:t>Об</w:t>
      </w:r>
      <w:r>
        <w:rPr>
          <w:b w:val="false"/>
          <w:bCs w:val="false"/>
          <w:sz w:val="28"/>
          <w:szCs w:val="28"/>
          <w:lang w:val="en-US" w:eastAsia="ru-RU"/>
        </w:rPr>
        <w:t xml:space="preserve"> </w:t>
      </w:r>
      <w:r>
        <w:rPr>
          <w:b w:val="false"/>
          <w:bCs w:val="false"/>
          <w:sz w:val="28"/>
          <w:szCs w:val="28"/>
          <w:lang w:eastAsia="ru-RU"/>
        </w:rPr>
        <w:t>утверждении</w:t>
      </w:r>
      <w:r>
        <w:rPr>
          <w:b w:val="false"/>
          <w:bCs w:val="false"/>
          <w:sz w:val="28"/>
          <w:szCs w:val="28"/>
          <w:lang w:val="en-US" w:eastAsia="ru-RU"/>
        </w:rPr>
        <w:t xml:space="preserve"> а</w:t>
      </w:r>
      <w:r>
        <w:rPr>
          <w:b w:val="false"/>
          <w:bCs w:val="false"/>
          <w:sz w:val="28"/>
          <w:szCs w:val="28"/>
          <w:lang w:eastAsia="ru-RU"/>
        </w:rPr>
        <w:t>дминистративного</w:t>
      </w:r>
      <w:r>
        <w:rPr>
          <w:b w:val="false"/>
          <w:bCs w:val="false"/>
          <w:sz w:val="28"/>
          <w:szCs w:val="28"/>
          <w:lang w:val="en-US" w:eastAsia="ru-RU"/>
        </w:rPr>
        <w:t xml:space="preserve"> </w:t>
      </w:r>
      <w:r>
        <w:rPr>
          <w:b w:val="false"/>
          <w:bCs w:val="false"/>
          <w:sz w:val="28"/>
          <w:szCs w:val="28"/>
          <w:lang w:eastAsia="ru-RU"/>
        </w:rPr>
        <w:t>регламента</w:t>
      </w:r>
      <w:r>
        <w:rPr>
          <w:b w:val="false"/>
          <w:bCs w:val="false"/>
          <w:sz w:val="28"/>
          <w:szCs w:val="28"/>
          <w:lang w:val="en-US" w:eastAsia="ru-RU"/>
        </w:rPr>
        <w:t xml:space="preserve"> </w:t>
      </w:r>
      <w:r>
        <w:rPr>
          <w:b w:val="false"/>
          <w:bCs w:val="false"/>
          <w:sz w:val="28"/>
          <w:szCs w:val="28"/>
          <w:lang w:eastAsia="ru-RU"/>
        </w:rPr>
        <w:t>по</w:t>
      </w:r>
      <w:r>
        <w:rPr>
          <w:b w:val="false"/>
          <w:bCs w:val="false"/>
          <w:sz w:val="28"/>
          <w:szCs w:val="28"/>
          <w:lang w:val="en-US" w:eastAsia="ru-RU"/>
        </w:rPr>
        <w:t xml:space="preserve"> </w:t>
      </w:r>
      <w:r>
        <w:rPr>
          <w:b w:val="false"/>
          <w:bCs w:val="false"/>
          <w:sz w:val="28"/>
          <w:szCs w:val="28"/>
          <w:lang w:eastAsia="ru-RU"/>
        </w:rPr>
        <w:t>предоставлению</w:t>
      </w:r>
      <w:r>
        <w:rPr>
          <w:b w:val="false"/>
          <w:bCs w:val="false"/>
          <w:sz w:val="28"/>
          <w:szCs w:val="28"/>
          <w:lang w:val="en-US" w:eastAsia="ru-RU"/>
        </w:rPr>
        <w:t xml:space="preserve"> </w:t>
      </w:r>
      <w:r>
        <w:rPr>
          <w:b w:val="false"/>
          <w:bCs w:val="false"/>
          <w:sz w:val="28"/>
          <w:szCs w:val="28"/>
          <w:lang w:eastAsia="ru-RU"/>
        </w:rPr>
        <w:t>муниципальной услуги «</w:t>
      </w:r>
      <w:r>
        <w:rPr>
          <w:b w:val="false"/>
          <w:bCs w:val="false"/>
          <w:sz w:val="28"/>
          <w:szCs w:val="28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</w:t>
      </w:r>
    </w:p>
    <w:p>
      <w:pPr>
        <w:pStyle w:val="Normal"/>
        <w:ind w:firstLine="709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</w:p>
    <w:p>
      <w:pPr>
        <w:pStyle w:val="Normal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 целях оптимизации, повышения качества предоставления муниципальных услуг, в соответствии с Федеральным законом от 27.07.2010 № 210-ФЗ «Об организации предоставления государственных и муниципальных услуг», постановление администрации города Бердска от 18.03.2024 № 1072/65 «Об утверждении Порядка разработки и утверждения административных регламентов предоставления муниципальных услуг»</w:t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ПОСТАНОВЛЯЮ:</w:t>
      </w:r>
    </w:p>
    <w:p>
      <w:pPr>
        <w:pStyle w:val="Normal"/>
        <w:keepNext w:val="true"/>
        <w:numPr>
          <w:ilvl w:val="0"/>
          <w:numId w:val="1"/>
        </w:numPr>
        <w:tabs>
          <w:tab w:val="left" w:pos="1134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Утвердить административный</w:t>
      </w:r>
      <w:hyperlink r:id="rId2">
        <w:r>
          <w:rPr>
            <w:rStyle w:val="ListLabel91"/>
            <w:sz w:val="28"/>
            <w:szCs w:val="28"/>
            <w:lang w:eastAsia="ru-RU"/>
          </w:rPr>
          <w:t xml:space="preserve"> регламент</w:t>
        </w:r>
      </w:hyperlink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администрации города Бердска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по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предоставлению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</w:rPr>
        <w:t>муниципальной</w:t>
      </w:r>
      <w:r>
        <w:rPr>
          <w:sz w:val="28"/>
          <w:szCs w:val="28"/>
          <w:lang w:eastAsia="ru-RU"/>
        </w:rPr>
        <w:t xml:space="preserve"> услуги «</w:t>
      </w:r>
      <w:r>
        <w:rPr>
          <w:sz w:val="28"/>
          <w:szCs w:val="28"/>
        </w:rPr>
        <w:t xml:space="preserve"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 </w:t>
      </w:r>
      <w:r>
        <w:rPr>
          <w:rFonts w:cs="Times New Roman"/>
          <w:sz w:val="27"/>
          <w:szCs w:val="27"/>
          <w:lang w:eastAsia="ru-RU"/>
        </w:rPr>
        <w:t>согласно приложению к настоящему постановлению.</w:t>
      </w:r>
    </w:p>
    <w:p>
      <w:pPr>
        <w:pStyle w:val="Normal"/>
        <w:keepNext w:val="true"/>
        <w:numPr>
          <w:ilvl w:val="0"/>
          <w:numId w:val="1"/>
        </w:numPr>
        <w:tabs>
          <w:tab w:val="left" w:pos="1134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Признать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утратившим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силу</w:t>
      </w:r>
      <w:r>
        <w:rPr>
          <w:sz w:val="28"/>
          <w:szCs w:val="28"/>
          <w:lang w:val="en-US"/>
        </w:rPr>
        <w:t xml:space="preserve"> постановление администрации города Бердска от 05.04.2023 № 1426/65 «Об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капитала».</w:t>
      </w:r>
    </w:p>
    <w:p>
      <w:pPr>
        <w:pStyle w:val="Normal"/>
        <w:keepNext w:val="true"/>
        <w:numPr>
          <w:ilvl w:val="0"/>
          <w:numId w:val="1"/>
        </w:numPr>
        <w:tabs>
          <w:tab w:val="left" w:pos="1134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Управлению градостроительства администрации города Бердска (Замулина Т.А.) обеспечить исполнение административного регламента предоставления муниципальной услуги«Выдача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капитала».</w:t>
      </w:r>
    </w:p>
    <w:p>
      <w:pPr>
        <w:pStyle w:val="Normal"/>
        <w:numPr>
          <w:ilvl w:val="0"/>
          <w:numId w:val="1"/>
        </w:numPr>
        <w:tabs>
          <w:tab w:val="left" w:pos="1134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Опубликовать настоящее постановление в печатном издании «Официальный вестник органов местного самоуправления города Бердска «Вестник. Бердск», в сетевом издании «Официальный вестник органов местного самоуправления города Бердска «Вестник. Бердск» и разместить на официальном сайте администрации города Бердска.</w:t>
      </w:r>
    </w:p>
    <w:p>
      <w:pPr>
        <w:pStyle w:val="Normal"/>
        <w:numPr>
          <w:ilvl w:val="0"/>
          <w:numId w:val="1"/>
        </w:numPr>
        <w:tabs>
          <w:tab w:val="left" w:pos="1134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Настоящее постановление вступает в силу со дня его опубликования.</w:t>
      </w:r>
    </w:p>
    <w:p>
      <w:pPr>
        <w:pStyle w:val="Normal"/>
        <w:numPr>
          <w:ilvl w:val="0"/>
          <w:numId w:val="1"/>
        </w:numPr>
        <w:tabs>
          <w:tab w:val="left" w:pos="1134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Контроль по исполнению настоящего постановления возложить на заместителя главы администрации по строительству Чудновца Ю.И.</w:t>
      </w:r>
    </w:p>
    <w:p>
      <w:pPr>
        <w:pStyle w:val="Normal"/>
        <w:keepNext w:val="true"/>
        <w:ind w:firstLine="709"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tbl>
      <w:tblPr>
        <w:tblStyle w:val="aa"/>
        <w:tblW w:w="1020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3114"/>
        <w:gridCol w:w="3825"/>
        <w:gridCol w:w="3262"/>
      </w:tblGrid>
      <w:tr>
        <w:trPr/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widowControl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en-US" w:bidi="ar-SA"/>
              </w:rPr>
              <w:t>Глава города Бердска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240" w:after="0"/>
              <w:jc w:val="center"/>
              <w:rPr>
                <w:color w:themeColor="background1" w:themeShade="d9" w:val="D9D9D9"/>
                <w:sz w:val="28"/>
                <w:szCs w:val="28"/>
              </w:rPr>
            </w:pPr>
            <w:r>
              <w:rPr>
                <w:color w:themeColor="background1" w:themeShade="d9" w:val="D9D9D9"/>
                <w:sz w:val="28"/>
                <w:szCs w:val="28"/>
              </w:rPr>
              <w:t>[МЕСТО ДЛЯ ПОДПИСИ]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widowControl/>
              <w:suppressAutoHyphens w:val="true"/>
              <w:spacing w:before="0" w:after="0"/>
              <w:ind w:right="-114"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val="ru-RU" w:eastAsia="en-US" w:bidi="ar-SA"/>
              </w:rPr>
              <w:t>Р.В. Бурдин</w:t>
            </w:r>
          </w:p>
        </w:tc>
      </w:tr>
    </w:tbl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567" w:gutter="0" w:header="709" w:top="766" w:footer="0" w:bottom="1134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ind w:left="5954"/>
        <w:jc w:val="center"/>
        <w:rPr>
          <w:lang w:val="en-US"/>
        </w:rPr>
      </w:pPr>
      <w:r>
        <w:rPr>
          <w:sz w:val="28"/>
          <w:szCs w:val="28"/>
          <w:lang w:val="en-US"/>
        </w:rPr>
        <w:t>П</w:t>
      </w:r>
      <w:r>
        <w:rPr>
          <w:sz w:val="28"/>
          <w:szCs w:val="28"/>
        </w:rPr>
        <w:t>РИЛОЖЕНИЕ</w:t>
      </w:r>
    </w:p>
    <w:p>
      <w:pPr>
        <w:pStyle w:val="Normal"/>
        <w:ind w:left="5954"/>
        <w:jc w:val="center"/>
        <w:rPr/>
      </w:pPr>
      <w:r>
        <w:rPr>
          <w:sz w:val="28"/>
          <w:szCs w:val="28"/>
        </w:rPr>
        <w:t>к постановлению администрации</w:t>
      </w:r>
    </w:p>
    <w:p>
      <w:pPr>
        <w:pStyle w:val="Normal"/>
        <w:ind w:left="5954"/>
        <w:jc w:val="center"/>
        <w:rPr/>
      </w:pPr>
      <w:r>
        <w:rPr>
          <w:sz w:val="28"/>
          <w:szCs w:val="28"/>
        </w:rPr>
        <w:t>города Бердска</w:t>
      </w:r>
    </w:p>
    <w:p>
      <w:pPr>
        <w:pStyle w:val="Normal"/>
        <w:spacing w:before="240" w:after="0"/>
        <w:ind w:left="6237"/>
        <w:rPr>
          <w:lang w:val="en-US"/>
        </w:rPr>
      </w:pPr>
      <w:r>
        <w:rPr>
          <w:sz w:val="28"/>
          <w:szCs w:val="28"/>
          <w:lang w:val="en-US"/>
        </w:rPr>
        <w:t>от __________ № ____________</w:t>
      </w:r>
    </w:p>
    <w:p>
      <w:pPr>
        <w:pStyle w:val="Normal"/>
        <w:ind w:left="7371"/>
        <w:jc w:val="center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jc w:val="center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Административны</w:t>
      </w:r>
      <w:r>
        <w:rPr>
          <w:b/>
          <w:bCs/>
          <w:sz w:val="28"/>
          <w:szCs w:val="28"/>
          <w:lang w:val="en-US" w:eastAsia="ru-RU"/>
        </w:rPr>
        <w:t>й</w:t>
      </w:r>
      <w:r>
        <w:rPr>
          <w:b/>
          <w:bCs/>
          <w:sz w:val="28"/>
          <w:szCs w:val="28"/>
          <w:lang w:eastAsia="ru-RU"/>
        </w:rPr>
        <w:t xml:space="preserve"> регламент</w:t>
      </w:r>
    </w:p>
    <w:p>
      <w:pPr>
        <w:pStyle w:val="Normal"/>
        <w:jc w:val="center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eastAsia="ru-RU"/>
        </w:rPr>
        <w:t>по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предоставлению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муниципальной услуги</w:t>
      </w:r>
    </w:p>
    <w:p>
      <w:pPr>
        <w:pStyle w:val="Normal"/>
        <w:jc w:val="center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eastAsia="ru-RU"/>
        </w:rPr>
        <w:t>«</w:t>
      </w:r>
      <w:r>
        <w:rPr>
          <w:b/>
          <w:sz w:val="28"/>
          <w:szCs w:val="28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</w:t>
      </w:r>
    </w:p>
    <w:p>
      <w:pPr>
        <w:pStyle w:val="Normal"/>
        <w:ind w:firstLine="709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  <w:lang w:val="en-US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160"/>
        <w:ind w:hanging="0" w:left="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>
        <w:rPr>
          <w:rFonts w:eastAsia="Yu Gothic Light"/>
          <w:b/>
          <w:bCs/>
          <w:sz w:val="28"/>
          <w:szCs w:val="28"/>
        </w:rPr>
        <w:t>ОБЩИЕ</w:t>
      </w:r>
      <w:r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>
        <w:rPr>
          <w:rFonts w:eastAsia="Yu Gothic Light"/>
          <w:b/>
          <w:bCs/>
          <w:sz w:val="28"/>
          <w:szCs w:val="28"/>
        </w:rPr>
        <w:t>ПОЛОЖЕНИЯ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Настоящий административный регламент устанавливает порядок и стандарт предоставления </w:t>
      </w:r>
      <w:r>
        <w:rPr>
          <w:bCs/>
          <w:sz w:val="28"/>
          <w:szCs w:val="28"/>
          <w:lang w:eastAsia="ru-RU"/>
        </w:rPr>
        <w:t xml:space="preserve">муниципальной </w:t>
      </w:r>
      <w:r>
        <w:rPr>
          <w:sz w:val="28"/>
          <w:szCs w:val="28"/>
          <w:lang w:eastAsia="ru-RU"/>
        </w:rPr>
        <w:t>услуги«</w:t>
      </w:r>
      <w:r>
        <w:rPr>
          <w:sz w:val="28"/>
          <w:szCs w:val="28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</w:t>
      </w:r>
      <w:r>
        <w:rPr>
          <w:sz w:val="28"/>
          <w:szCs w:val="28"/>
          <w:lang w:eastAsia="ru-RU"/>
        </w:rPr>
        <w:t xml:space="preserve"> (далее – </w:t>
      </w:r>
      <w:r>
        <w:rPr>
          <w:sz w:val="28"/>
          <w:szCs w:val="28"/>
          <w:lang w:eastAsia="ru-RU"/>
        </w:rPr>
        <w:t>у</w:t>
      </w:r>
      <w:r>
        <w:rPr>
          <w:sz w:val="28"/>
          <w:szCs w:val="28"/>
          <w:lang w:eastAsia="ru-RU"/>
        </w:rPr>
        <w:t>слуга).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/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предоставляется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</w:rPr>
        <w:t>гражданам, получившим государственный сертификат на материнский (семейный) капитал, физическим лицам (далее – заявители),</w:t>
      </w:r>
      <w:r>
        <w:rPr>
          <w:sz w:val="28"/>
          <w:szCs w:val="28"/>
          <w:lang w:eastAsia="ru-RU"/>
        </w:rPr>
        <w:t xml:space="preserve"> указанным в таблице 1 приложения № 1 к настоящему Административному регламенту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Услуга должна быть предоставлена заявителю в соответствии с вариантом предоставления </w:t>
      </w:r>
      <w:r>
        <w:rPr>
          <w:sz w:val="28"/>
          <w:szCs w:val="28"/>
          <w:lang w:eastAsia="ru-RU"/>
        </w:rPr>
        <w:t>услуги(далее – вариант).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Вариант определяется в соответствии с таблицей 2 приложения № 1 к настоящему </w:t>
      </w:r>
      <w:r>
        <w:rPr>
          <w:sz w:val="28"/>
          <w:szCs w:val="28"/>
          <w:lang w:eastAsia="ru-RU"/>
        </w:rPr>
        <w:t>а</w:t>
      </w:r>
      <w:r>
        <w:rPr>
          <w:sz w:val="28"/>
          <w:szCs w:val="28"/>
          <w:lang w:eastAsia="ru-RU"/>
        </w:rPr>
        <w:t>дминистративному регламенту исходя из общих признаков заявителя, а также из результата предоставления услуги, за предоставлением которой обратился указанный заявитель.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Признаки </w:t>
      </w:r>
      <w:bookmarkStart w:id="0" w:name="_GoBack"/>
      <w:bookmarkEnd w:id="0"/>
      <w:r>
        <w:rPr>
          <w:sz w:val="28"/>
          <w:szCs w:val="28"/>
          <w:lang w:eastAsia="ru-RU"/>
        </w:rPr>
        <w:t>заявителя определяются в результате анкетирования, проводимого органом, предоставляющим услугу (далее – профилирование)</w:t>
      </w:r>
      <w:r>
        <w:rPr>
          <w:rStyle w:val="FootnoteReference"/>
          <w:sz w:val="28"/>
          <w:szCs w:val="28"/>
          <w:lang w:eastAsia="ru-RU"/>
        </w:rPr>
        <w:footnoteReference w:id="2"/>
      </w:r>
      <w:r>
        <w:rPr>
          <w:sz w:val="28"/>
          <w:szCs w:val="28"/>
          <w:lang w:eastAsia="ru-RU"/>
        </w:rPr>
        <w:t>, осуществляемого в соответствии с настоящим административным регламентом.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Style w:val="FootnoteReference"/>
          <w:sz w:val="28"/>
          <w:szCs w:val="28"/>
          <w:lang w:eastAsia="ru-RU"/>
        </w:rPr>
        <w:footnoteReference w:id="3"/>
      </w:r>
      <w:r>
        <w:rPr>
          <w:sz w:val="28"/>
          <w:szCs w:val="28"/>
          <w:lang w:eastAsia="ru-RU"/>
        </w:rPr>
        <w:t xml:space="preserve"> (далее – Единый портал).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160"/>
        <w:ind w:hanging="0" w:left="0"/>
        <w:jc w:val="center"/>
        <w:outlineLvl w:val="0"/>
        <w:rPr>
          <w:b/>
          <w:sz w:val="28"/>
          <w:szCs w:val="28"/>
          <w:lang w:eastAsia="ru-RU"/>
        </w:rPr>
      </w:pPr>
      <w:r>
        <w:rPr>
          <w:rFonts w:eastAsia="Yu Gothic Light"/>
          <w:b/>
          <w:bCs/>
          <w:sz w:val="28"/>
          <w:szCs w:val="28"/>
          <w:lang w:val="en-US"/>
        </w:rPr>
        <w:t>II</w:t>
      </w:r>
      <w:r>
        <w:rPr>
          <w:rFonts w:eastAsia="Yu Gothic Light"/>
          <w:b/>
          <w:bCs/>
          <w:sz w:val="28"/>
          <w:szCs w:val="28"/>
        </w:rPr>
        <w:t>. СТАНДАРТ ПРЕДОСТАВЛЕНИЯ</w:t>
      </w:r>
      <w:r>
        <w:rPr>
          <w:b/>
          <w:sz w:val="28"/>
          <w:szCs w:val="28"/>
        </w:rPr>
        <w:t xml:space="preserve"> </w:t>
      </w:r>
      <w:r>
        <w:rPr>
          <w:rFonts w:eastAsia="Yu Gothic Light"/>
          <w:b/>
          <w:bCs/>
          <w:sz w:val="28"/>
          <w:szCs w:val="28"/>
        </w:rPr>
        <w:t>УСЛУГИ</w:t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16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Наименование услуги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предоставляется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 xml:space="preserve">администрацией города Бердска </w:t>
      </w:r>
      <w:r>
        <w:rPr>
          <w:sz w:val="28"/>
          <w:szCs w:val="28"/>
          <w:lang w:val="en-US" w:eastAsia="ru-RU"/>
        </w:rPr>
        <w:t>(</w:t>
      </w:r>
      <w:r>
        <w:rPr>
          <w:sz w:val="28"/>
          <w:szCs w:val="28"/>
          <w:lang w:eastAsia="ru-RU"/>
        </w:rPr>
        <w:t>далее</w:t>
      </w:r>
      <w:r>
        <w:rPr>
          <w:sz w:val="28"/>
          <w:szCs w:val="28"/>
          <w:lang w:val="en-US" w:eastAsia="ru-RU"/>
        </w:rPr>
        <w:t xml:space="preserve"> – </w:t>
      </w:r>
      <w:r>
        <w:rPr>
          <w:sz w:val="28"/>
          <w:szCs w:val="28"/>
          <w:lang w:val="en-US"/>
        </w:rPr>
        <w:t>Орган местного самоуправления</w:t>
      </w:r>
      <w:r>
        <w:rPr>
          <w:sz w:val="28"/>
          <w:szCs w:val="28"/>
          <w:lang w:val="en-US" w:eastAsia="ru-RU"/>
        </w:rPr>
        <w:t>)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Предоставление услугив многофункциональных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>
      <w:pPr>
        <w:pStyle w:val="Normal"/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МФЦ, в которых организуется предоставление услуги,</w:t>
      </w:r>
      <w:r>
        <w:rPr>
          <w:sz w:val="28"/>
          <w:szCs w:val="28"/>
        </w:rPr>
        <w:t xml:space="preserve"> не могут принимать</w:t>
      </w:r>
      <w:r>
        <w:rPr>
          <w:sz w:val="28"/>
          <w:szCs w:val="28"/>
          <w:lang w:eastAsia="ru-RU"/>
        </w:rPr>
        <w:t xml:space="preserve"> решение об отказе в приеме заявления о предоставлении услуги(далее – заявление) и документов и (или) информации, необходимых для ее предоставления.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Результат предоставления услуги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 обращении заявителя за </w:t>
      </w:r>
      <w:r>
        <w:rPr>
          <w:sz w:val="28"/>
          <w:szCs w:val="28"/>
        </w:rPr>
        <w:t>выдачей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 результатами предоставления услугиявляются: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>акт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 (электронный документ, подписанный усиленной квалифицированной электронной подписью, электронный документ, распечатанный на бумажном носителе, заверенный подписью и печатью МФЦ (опционально), документ на бумажном носителе, подписанный уполномоченным лицом);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>решение об отказе в предоставлении услуги(электронный документ, подписанный усиленной квалифицированной электронной подписью, электронный документ, распечатанный на бумажном носителе, заверенный подписью и печатью МФЦ (опционально), документ на бумажном носителе, подписанный уполномоченным лицом).</w:t>
      </w:r>
    </w:p>
    <w:p>
      <w:pPr>
        <w:pStyle w:val="Normal"/>
        <w:widowControl/>
        <w:bidi w:val="0"/>
        <w:spacing w:lineRule="auto" w:line="240" w:before="0" w:after="0"/>
        <w:ind w:firstLine="737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Результат предоставление муниципальной услуги подписывается уполномоченным лицом органа местного самоуправления.</w:t>
      </w:r>
    </w:p>
    <w:p>
      <w:pPr>
        <w:pStyle w:val="Normal"/>
        <w:keepNext w:val="true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Документом, содержащим решение о предоставлении услуги, является </w:t>
      </w:r>
      <w:r>
        <w:rPr>
          <w:sz w:val="28"/>
          <w:szCs w:val="28"/>
        </w:rPr>
        <w:t xml:space="preserve">решение об отказе в предоставлении </w:t>
      </w:r>
      <w:r>
        <w:rPr>
          <w:sz w:val="28"/>
          <w:szCs w:val="28"/>
        </w:rPr>
        <w:t>у</w:t>
      </w:r>
      <w:r>
        <w:rPr>
          <w:sz w:val="28"/>
          <w:szCs w:val="28"/>
        </w:rPr>
        <w:t>слуги.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021" w:leader="none"/>
        </w:tabs>
        <w:spacing w:before="0" w:after="160"/>
        <w:ind w:hanging="0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 обращении заявителя за </w:t>
      </w:r>
      <w:r>
        <w:rPr>
          <w:sz w:val="28"/>
          <w:szCs w:val="28"/>
        </w:rPr>
        <w:t>исправлением опечаток и (или) ошибок, допущенных в выданных в результате предоставления услуги документах результатами предоставления услуги являются:</w:t>
      </w:r>
    </w:p>
    <w:p>
      <w:pPr>
        <w:pStyle w:val="Normal"/>
        <w:widowControl/>
        <w:numPr>
          <w:ilvl w:val="0"/>
          <w:numId w:val="9"/>
        </w:numPr>
        <w:tabs>
          <w:tab w:val="clear" w:pos="1134"/>
          <w:tab w:val="left" w:pos="1021" w:leader="none"/>
        </w:tabs>
        <w:suppressAutoHyphens w:val="true"/>
        <w:bidi w:val="0"/>
        <w:spacing w:lineRule="auto" w:line="240" w:before="0" w:after="160"/>
        <w:ind w:firstLine="680" w:left="0" w:righ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решение о предоставлении услуги(документ на бумажном носителе или в форме электронного документа, подписанного усиленной квалифицированной электронной подписью);</w:t>
      </w:r>
    </w:p>
    <w:p>
      <w:pPr>
        <w:pStyle w:val="Normal"/>
        <w:widowControl/>
        <w:numPr>
          <w:ilvl w:val="0"/>
          <w:numId w:val="9"/>
        </w:numPr>
        <w:tabs>
          <w:tab w:val="clear" w:pos="1134"/>
          <w:tab w:val="left" w:pos="1021" w:leader="none"/>
        </w:tabs>
        <w:suppressAutoHyphens w:val="true"/>
        <w:bidi w:val="0"/>
        <w:spacing w:lineRule="auto" w:line="240" w:before="0" w:after="160"/>
        <w:ind w:firstLine="680" w:left="0" w:righ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решение об отказе в предоставлении услуги(документ на бумажном носителе или в форме электронного документа, подписанного усиленной квалифицированной электронной подписью).</w:t>
      </w:r>
    </w:p>
    <w:p>
      <w:pPr>
        <w:pStyle w:val="Normal"/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>Результат предоставление муниципальной услуги подписывается уполномоченным лицом органа местного самоуправления.</w:t>
      </w:r>
    </w:p>
    <w:p>
      <w:pPr>
        <w:pStyle w:val="Normal"/>
        <w:keepNext w:val="true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4"/>
          <w:szCs w:val="24"/>
        </w:rPr>
      </w:pPr>
      <w:r>
        <w:rPr>
          <w:sz w:val="28"/>
          <w:szCs w:val="28"/>
        </w:rPr>
        <w:t>Результаты предоставления услуги могут быть получены в МФЦ, в личном кабинете на Едином портале, в Органе местного самоуправления, посредством Единого портала, посредством почтовой связи, в Орган местного самоуправления, почтовым отправлением.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eastAsia="ru-RU"/>
        </w:rPr>
        <w:t>Срок предоставления Услуги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Максимальный срок предоставления услуги составляет </w:t>
      </w:r>
      <w:r>
        <w:rPr>
          <w:sz w:val="28"/>
          <w:szCs w:val="28"/>
          <w:lang w:val="en-US" w:eastAsia="ru-RU"/>
        </w:rPr>
        <w:t xml:space="preserve">10 рабочих дней </w:t>
      </w:r>
      <w:r>
        <w:rPr>
          <w:sz w:val="28"/>
          <w:szCs w:val="28"/>
          <w:lang w:eastAsia="ru-RU"/>
        </w:rPr>
        <w:t>с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даты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о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предоставлении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услуги 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, </w:t>
      </w:r>
      <w:r>
        <w:rPr>
          <w:sz w:val="28"/>
          <w:szCs w:val="28"/>
          <w:lang w:eastAsia="ru-RU"/>
        </w:rPr>
        <w:t>необходимых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для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 xml:space="preserve">Услуги. </w:t>
      </w:r>
    </w:p>
    <w:p>
      <w:pPr>
        <w:pStyle w:val="Normal"/>
        <w:keepNext w:val="true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Срок предоставления услуги определяется для каждого варианта и приведен в их описании, содержащемся в разделе </w:t>
      </w:r>
      <w:r>
        <w:rPr>
          <w:sz w:val="28"/>
          <w:szCs w:val="28"/>
          <w:lang w:val="en-US" w:eastAsia="ru-RU"/>
        </w:rPr>
        <w:t>III</w:t>
      </w:r>
      <w:r>
        <w:rPr>
          <w:sz w:val="28"/>
          <w:szCs w:val="28"/>
          <w:lang w:eastAsia="ru-RU"/>
        </w:rPr>
        <w:t xml:space="preserve"> настоящего Административного регламента.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>
        <w:rPr>
          <w:sz w:val="28"/>
          <w:szCs w:val="28"/>
        </w:rPr>
        <w:t>Органа местного самоуправления</w:t>
      </w:r>
      <w:r>
        <w:rPr>
          <w:sz w:val="28"/>
          <w:szCs w:val="28"/>
          <w:lang w:eastAsia="ru-RU"/>
        </w:rPr>
        <w:t xml:space="preserve">, а также о должностных лицах, </w:t>
      </w:r>
      <w:r>
        <w:rPr>
          <w:bCs/>
          <w:sz w:val="28"/>
          <w:szCs w:val="28"/>
          <w:lang w:eastAsia="ru-RU"/>
        </w:rPr>
        <w:t>муниципальных</w:t>
      </w:r>
      <w:r>
        <w:rPr>
          <w:sz w:val="28"/>
          <w:szCs w:val="28"/>
          <w:lang w:eastAsia="ru-RU"/>
        </w:rPr>
        <w:t xml:space="preserve"> служащих, работниках </w:t>
      </w:r>
      <w:r>
        <w:rPr>
          <w:sz w:val="28"/>
          <w:szCs w:val="28"/>
        </w:rPr>
        <w:t>Органа местного самоуправления</w:t>
      </w:r>
      <w:r>
        <w:rPr>
          <w:sz w:val="28"/>
          <w:szCs w:val="28"/>
          <w:lang w:eastAsia="ru-RU"/>
        </w:rPr>
        <w:t xml:space="preserve"> размещены на официальном сайте </w:t>
      </w:r>
      <w:r>
        <w:rPr>
          <w:sz w:val="28"/>
          <w:szCs w:val="28"/>
        </w:rPr>
        <w:t>Органа местного самоуправления</w:t>
      </w:r>
      <w:r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>
        <w:rPr>
          <w:sz w:val="28"/>
          <w:szCs w:val="28"/>
        </w:rPr>
        <w:t>– сеть «Интернет»),</w:t>
      </w:r>
      <w:r>
        <w:rPr>
          <w:sz w:val="28"/>
          <w:szCs w:val="28"/>
          <w:lang w:eastAsia="ru-RU"/>
        </w:rPr>
        <w:t xml:space="preserve"> а также на Едином портале.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Исчерпывающий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перечень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оснований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для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отказа</w:t>
      </w:r>
      <w:r>
        <w:rPr>
          <w:b/>
          <w:bCs/>
          <w:sz w:val="28"/>
          <w:szCs w:val="28"/>
          <w:lang w:val="en-US" w:eastAsia="ru-RU"/>
        </w:rPr>
        <w:br/>
      </w:r>
      <w:r>
        <w:rPr>
          <w:b/>
          <w:bCs/>
          <w:sz w:val="28"/>
          <w:szCs w:val="28"/>
          <w:lang w:eastAsia="ru-RU"/>
        </w:rPr>
        <w:t>в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приеме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заявления</w:t>
      </w:r>
      <w:r>
        <w:rPr>
          <w:b/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Основания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для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отказа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приеме</w:t>
      </w:r>
      <w:r>
        <w:rPr>
          <w:sz w:val="28"/>
          <w:szCs w:val="28"/>
          <w:lang w:val="en-US" w:eastAsia="ru-RU"/>
        </w:rPr>
        <w:t xml:space="preserve"> </w:t>
      </w:r>
      <w:r>
        <w:rPr>
          <w:bCs/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приведены в разделе III настоящего Административного регламента в описании вариантов предоставления Услуги.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/>
      </w:pPr>
      <w:r>
        <w:rPr>
          <w:sz w:val="28"/>
          <w:szCs w:val="28"/>
        </w:rPr>
        <w:t>Основания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для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приостановления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услуги законодательством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Российской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Федерации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предусмотрены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/>
      </w:pPr>
      <w:r>
        <w:rPr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76"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  <w:br/>
        <w:t>при предоставлении услуги, и способы ее взимания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>
        <w:rPr>
          <w:sz w:val="28"/>
          <w:szCs w:val="28"/>
          <w:lang w:eastAsia="ru-RU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Максимальный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срок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ожидания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в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очереди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при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подаче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заявителем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sz w:val="28"/>
          <w:szCs w:val="28"/>
          <w:lang w:eastAsia="ru-RU"/>
        </w:rPr>
        <w:t>заявления</w:t>
      </w:r>
      <w:r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Максимальный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ожидания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очереди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подаче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b/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составляет</w:t>
      </w:r>
      <w:r>
        <w:rPr>
          <w:sz w:val="28"/>
          <w:szCs w:val="28"/>
          <w:lang w:val="en-US" w:eastAsia="ru-RU"/>
        </w:rPr>
        <w:t xml:space="preserve"> 15 </w:t>
      </w:r>
      <w:r>
        <w:rPr>
          <w:sz w:val="28"/>
          <w:szCs w:val="28"/>
          <w:lang w:eastAsia="ru-RU"/>
        </w:rPr>
        <w:t>минут</w:t>
      </w:r>
      <w:r>
        <w:rPr>
          <w:sz w:val="28"/>
          <w:szCs w:val="28"/>
          <w:lang w:val="en-US" w:eastAsia="ru-RU"/>
        </w:rPr>
        <w:t>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Максимальный срок ожидания в очереди при получении результата услуги составляет 15 минут.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eastAsia="ru-RU"/>
        </w:rPr>
        <w:t>Срок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регистрации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заявления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, </w:t>
      </w:r>
      <w:r>
        <w:rPr>
          <w:sz w:val="28"/>
          <w:szCs w:val="28"/>
          <w:lang w:eastAsia="ru-RU"/>
        </w:rPr>
        <w:t>необходимых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для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услуги</w:t>
      </w:r>
      <w:r>
        <w:rPr>
          <w:sz w:val="28"/>
          <w:szCs w:val="28"/>
          <w:lang w:val="en-US" w:eastAsia="ru-RU"/>
        </w:rPr>
        <w:t xml:space="preserve">, </w:t>
      </w:r>
      <w:r>
        <w:rPr>
          <w:sz w:val="28"/>
          <w:szCs w:val="28"/>
          <w:lang w:eastAsia="ru-RU"/>
        </w:rPr>
        <w:t>составляет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, </w:t>
      </w:r>
      <w:r>
        <w:rPr>
          <w:sz w:val="28"/>
          <w:szCs w:val="28"/>
          <w:lang w:eastAsia="ru-RU"/>
        </w:rPr>
        <w:t>необходимых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для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Услуги</w:t>
      </w:r>
      <w:r>
        <w:rPr>
          <w:sz w:val="28"/>
          <w:szCs w:val="28"/>
          <w:lang w:val="en-US" w:eastAsia="ru-RU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посредством Единого портала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Требования к помещениям, в которых предоставляется Услуга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Требования ребования п</w:t>
      </w:r>
      <w:r>
        <w:rPr>
          <w:sz w:val="28"/>
          <w:szCs w:val="28"/>
          <w:lang w:eastAsia="ru-RU"/>
        </w:rPr>
        <w:t>омещения, в которых предоставляется Услуга, должны соответствовать следующим требованиям:</w:t>
      </w:r>
    </w:p>
    <w:p>
      <w:pPr>
        <w:pStyle w:val="Normal"/>
        <w:numPr>
          <w:ilvl w:val="1"/>
          <w:numId w:val="6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/>
      </w:pPr>
      <w:r>
        <w:rPr>
          <w:sz w:val="28"/>
          <w:szCs w:val="28"/>
        </w:rPr>
        <w:t>звуковая, зрительная, а также графическая информация, касающаяся предоставления услуги, дублируется знаками, выполненными рельефно-точечным шрифтом Брайля;</w:t>
      </w:r>
    </w:p>
    <w:p>
      <w:pPr>
        <w:pStyle w:val="Normal"/>
        <w:numPr>
          <w:ilvl w:val="1"/>
          <w:numId w:val="6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/>
      </w:pPr>
      <w:r>
        <w:rPr>
          <w:sz w:val="28"/>
          <w:szCs w:val="28"/>
        </w:rPr>
        <w:t>обеспечены условия для беспрепятственного доступа в помещение (в том числе для инвалидов, использующих кресла-коляски, собак-проводников);</w:t>
      </w:r>
    </w:p>
    <w:p>
      <w:pPr>
        <w:pStyle w:val="Normal"/>
        <w:numPr>
          <w:ilvl w:val="1"/>
          <w:numId w:val="6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/>
      </w:pPr>
      <w:r>
        <w:rPr>
          <w:sz w:val="28"/>
          <w:szCs w:val="28"/>
        </w:rPr>
        <w:t>вход в помещения, в которых предоставляется Услуга, оборудован пандусами, поручнями, тактильными (контрастными) предупреждающими элементами и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инвалидов;</w:t>
      </w:r>
    </w:p>
    <w:p>
      <w:pPr>
        <w:pStyle w:val="Normal"/>
        <w:numPr>
          <w:ilvl w:val="1"/>
          <w:numId w:val="6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/>
      </w:pPr>
      <w:r>
        <w:rPr>
          <w:sz w:val="28"/>
          <w:szCs w:val="28"/>
        </w:rPr>
        <w:t>залы ожидания и места для заполнения заявлений о предоставлении услуги соответствуют комфортным условиям для граждан и оптимальным условиям для работы должностных лиц;</w:t>
      </w:r>
    </w:p>
    <w:p>
      <w:pPr>
        <w:pStyle w:val="Normal"/>
        <w:numPr>
          <w:ilvl w:val="1"/>
          <w:numId w:val="6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/>
      </w:pPr>
      <w:r>
        <w:rPr>
          <w:sz w:val="28"/>
          <w:szCs w:val="28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>
      <w:pPr>
        <w:pStyle w:val="Normal"/>
        <w:numPr>
          <w:ilvl w:val="1"/>
          <w:numId w:val="6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/>
      </w:pPr>
      <w:r>
        <w:rPr>
          <w:sz w:val="28"/>
          <w:szCs w:val="28"/>
        </w:rPr>
        <w:t>помещение включает зал ожидания и места для приема граждан;</w:t>
      </w:r>
    </w:p>
    <w:p>
      <w:pPr>
        <w:pStyle w:val="Normal"/>
        <w:numPr>
          <w:ilvl w:val="1"/>
          <w:numId w:val="6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/>
      </w:pPr>
      <w:r>
        <w:rPr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групп, а также инвалидами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группы в порядке, установленном Правительством Российской Федерации, и транспортных средств, перевозящих таких инвалидов и (или) детей- инвалидов;</w:t>
      </w:r>
    </w:p>
    <w:p>
      <w:pPr>
        <w:pStyle w:val="Normal"/>
        <w:numPr>
          <w:ilvl w:val="1"/>
          <w:numId w:val="6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/>
      </w:pPr>
      <w:r>
        <w:rPr>
          <w:sz w:val="28"/>
          <w:szCs w:val="28"/>
        </w:rPr>
        <w:t>помещения, в которых предоставляется услуга, должны соответствовать санитарно-эпидемиологическим правилам и нормативам;</w:t>
      </w:r>
    </w:p>
    <w:p>
      <w:pPr>
        <w:pStyle w:val="Normal"/>
        <w:numPr>
          <w:ilvl w:val="1"/>
          <w:numId w:val="6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/>
      </w:pPr>
      <w:r>
        <w:rPr>
          <w:sz w:val="28"/>
          <w:szCs w:val="28"/>
        </w:rPr>
        <w:t>информационные стенды (иные источники информирования) содержат актуальную и исчерпывающую информацию, необходимую для получения услуги, в том числе образцы заполнения запросов о предоставлении услуги, перечень документов и (или) информации, необходимых для предоставления услуги.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Показатели доступности и качества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Показатели 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/>
      </w:pPr>
      <w:r>
        <w:rPr>
          <w:sz w:val="28"/>
          <w:szCs w:val="28"/>
          <w:lang w:eastAsia="ru-RU"/>
        </w:rPr>
        <w:t xml:space="preserve">          </w:t>
      </w:r>
      <w:r>
        <w:rPr>
          <w:sz w:val="28"/>
          <w:szCs w:val="28"/>
          <w:lang w:eastAsia="ru-RU"/>
        </w:rPr>
        <w:t>К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показателям доступности предоставления услуги относятся:</w:t>
      </w:r>
    </w:p>
    <w:p>
      <w:pPr>
        <w:pStyle w:val="Normal"/>
        <w:numPr>
          <w:ilvl w:val="1"/>
          <w:numId w:val="7"/>
        </w:numPr>
        <w:tabs>
          <w:tab w:val="clear" w:pos="1134"/>
          <w:tab w:val="left" w:pos="0" w:leader="none"/>
        </w:tabs>
        <w:spacing w:before="0" w:after="0"/>
        <w:ind w:firstLine="680" w:left="0"/>
        <w:contextualSpacing/>
        <w:jc w:val="both"/>
        <w:rPr/>
      </w:pPr>
      <w:r>
        <w:rPr>
          <w:sz w:val="27"/>
          <w:szCs w:val="27"/>
        </w:rPr>
        <w:t>доступность электронных форм документов, необходимых для предоставления услуги;</w:t>
      </w:r>
    </w:p>
    <w:p>
      <w:pPr>
        <w:pStyle w:val="Normal"/>
        <w:numPr>
          <w:ilvl w:val="1"/>
          <w:numId w:val="7"/>
        </w:numPr>
        <w:tabs>
          <w:tab w:val="clear" w:pos="1134"/>
          <w:tab w:val="left" w:pos="0" w:leader="none"/>
        </w:tabs>
        <w:spacing w:before="0" w:after="0"/>
        <w:ind w:firstLine="680" w:left="0"/>
        <w:contextualSpacing/>
        <w:jc w:val="both"/>
        <w:rPr/>
      </w:pPr>
      <w:r>
        <w:rPr>
          <w:sz w:val="27"/>
          <w:szCs w:val="27"/>
        </w:rPr>
        <w:t>возможность подачи запроса на получение муниципальной услуги и документов в электронной форме;</w:t>
      </w:r>
    </w:p>
    <w:p>
      <w:pPr>
        <w:pStyle w:val="Normal"/>
        <w:numPr>
          <w:ilvl w:val="1"/>
          <w:numId w:val="7"/>
        </w:numPr>
        <w:tabs>
          <w:tab w:val="clear" w:pos="1134"/>
          <w:tab w:val="left" w:pos="0" w:leader="none"/>
        </w:tabs>
        <w:spacing w:before="0" w:after="0"/>
        <w:ind w:firstLine="680" w:left="0"/>
        <w:contextualSpacing/>
        <w:jc w:val="both"/>
        <w:rPr/>
      </w:pPr>
      <w:r>
        <w:rPr>
          <w:sz w:val="27"/>
          <w:szCs w:val="27"/>
        </w:rPr>
        <w:t>доступность инструментов совершения в электронном виде платежей, необходимых для получения муниципальной услуги.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0" w:leader="none"/>
        </w:tabs>
        <w:spacing w:before="0" w:after="0"/>
        <w:ind w:hanging="0" w:left="0"/>
        <w:contextualSpacing/>
        <w:jc w:val="both"/>
        <w:rPr/>
      </w:pPr>
      <w:r>
        <w:rPr>
          <w:sz w:val="27"/>
          <w:szCs w:val="27"/>
          <w:lang w:eastAsia="ru-RU"/>
        </w:rPr>
        <w:t xml:space="preserve">          </w:t>
      </w:r>
      <w:r>
        <w:rPr>
          <w:sz w:val="28"/>
          <w:szCs w:val="28"/>
          <w:lang w:eastAsia="ru-RU"/>
        </w:rPr>
        <w:t>К показателям качества предоставления услуги относятся:</w:t>
      </w:r>
    </w:p>
    <w:p>
      <w:pPr>
        <w:pStyle w:val="Normal"/>
        <w:numPr>
          <w:ilvl w:val="1"/>
          <w:numId w:val="8"/>
        </w:numPr>
        <w:tabs>
          <w:tab w:val="clear" w:pos="1134"/>
          <w:tab w:val="left" w:pos="1021" w:leader="none"/>
        </w:tabs>
        <w:spacing w:before="0" w:after="0"/>
        <w:ind w:firstLine="680" w:left="0"/>
        <w:contextualSpacing/>
        <w:jc w:val="both"/>
        <w:rPr/>
      </w:pPr>
      <w:r>
        <w:rPr>
          <w:sz w:val="27"/>
          <w:szCs w:val="27"/>
        </w:rPr>
        <w:t>своевременное предоставление муниципальной услуги (отсутствие нарушений сроков предоставления муниципальной услуги);</w:t>
      </w:r>
    </w:p>
    <w:p>
      <w:pPr>
        <w:pStyle w:val="Normal"/>
        <w:numPr>
          <w:ilvl w:val="1"/>
          <w:numId w:val="8"/>
        </w:numPr>
        <w:tabs>
          <w:tab w:val="clear" w:pos="1134"/>
          <w:tab w:val="left" w:pos="1021" w:leader="none"/>
        </w:tabs>
        <w:spacing w:before="0" w:after="0"/>
        <w:ind w:firstLine="680" w:left="0"/>
        <w:contextualSpacing/>
        <w:jc w:val="both"/>
        <w:rPr/>
      </w:pPr>
      <w:r>
        <w:rPr>
          <w:sz w:val="27"/>
          <w:szCs w:val="27"/>
        </w:rPr>
        <w:t>предоставление муниципальной услуги в соответствии с вариантом предоставления муниципальной услуги;</w:t>
      </w:r>
    </w:p>
    <w:p>
      <w:pPr>
        <w:pStyle w:val="Normal"/>
        <w:numPr>
          <w:ilvl w:val="1"/>
          <w:numId w:val="8"/>
        </w:numPr>
        <w:tabs>
          <w:tab w:val="clear" w:pos="1134"/>
          <w:tab w:val="left" w:pos="1021" w:leader="none"/>
        </w:tabs>
        <w:spacing w:before="0" w:after="0"/>
        <w:ind w:firstLine="680" w:left="0"/>
        <w:contextualSpacing/>
        <w:jc w:val="both"/>
        <w:rPr/>
      </w:pPr>
      <w:r>
        <w:rPr>
          <w:sz w:val="27"/>
          <w:szCs w:val="27"/>
        </w:rPr>
        <w:t>удобство информирования заявителя о ходе предоставления муниципальной услуги, а также получения результата предоставления услуги;</w:t>
      </w:r>
    </w:p>
    <w:p>
      <w:pPr>
        <w:pStyle w:val="Normal"/>
        <w:numPr>
          <w:ilvl w:val="1"/>
          <w:numId w:val="8"/>
        </w:numPr>
        <w:tabs>
          <w:tab w:val="clear" w:pos="1134"/>
          <w:tab w:val="left" w:pos="1021" w:leader="none"/>
        </w:tabs>
        <w:spacing w:before="0" w:after="0"/>
        <w:ind w:firstLine="680" w:left="0"/>
        <w:contextualSpacing/>
        <w:jc w:val="both"/>
        <w:rPr/>
      </w:pPr>
      <w:r>
        <w:rPr>
          <w:sz w:val="28"/>
          <w:szCs w:val="28"/>
          <w:lang w:eastAsia="ru-RU"/>
        </w:rPr>
        <w:t>отсутствие обоснованных жалоб со стороны заявителей по результатам предоставления услуги.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76"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Единый портал</w:t>
      </w:r>
      <w:r>
        <w:rPr>
          <w:sz w:val="28"/>
          <w:szCs w:val="28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федеральная государственная информационная система «Единая система межведомственного электронного взаимодействия»</w:t>
      </w:r>
      <w:r>
        <w:rPr>
          <w:rStyle w:val="FootnoteReference"/>
          <w:sz w:val="28"/>
          <w:szCs w:val="28"/>
          <w:lang w:eastAsia="ru-RU"/>
        </w:rPr>
        <w:footnoteReference w:id="4"/>
      </w:r>
      <w:r>
        <w:rPr>
          <w:sz w:val="28"/>
          <w:szCs w:val="28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val="en-US" w:eastAsia="ru-RU"/>
        </w:rPr>
        <w:t>III</w:t>
      </w:r>
      <w:r>
        <w:rPr>
          <w:b/>
          <w:bCs/>
          <w:sz w:val="28"/>
          <w:szCs w:val="28"/>
          <w:lang w:eastAsia="ru-RU"/>
        </w:rPr>
        <w:t>. СОСТАВ, ПОСЛЕДОВАТЕЛЬНОСТЬ И СРОКИ ВЫПОЛНЕНИЯ АДМИНИСТРАТИВНЫХ ПРОЦЕДУР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При обращении заявителя за </w:t>
      </w:r>
      <w:r>
        <w:rPr>
          <w:sz w:val="28"/>
          <w:szCs w:val="28"/>
        </w:rPr>
        <w:t>выдачей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предоставляется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соответствии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со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следующими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вариантами</w:t>
      </w:r>
      <w:r>
        <w:rPr>
          <w:sz w:val="28"/>
          <w:szCs w:val="28"/>
          <w:lang w:val="en-US" w:eastAsia="ru-RU"/>
        </w:rPr>
        <w:t>: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Вариант </w:t>
      </w:r>
      <w:r>
        <w:rPr>
          <w:sz w:val="28"/>
          <w:szCs w:val="28"/>
          <w:lang w:val="en-US"/>
        </w:rPr>
        <w:t>1: граждане, получившие государственный сертификат на материнский (семейный) капитал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представитель заявителя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реконструкция</w:t>
      </w:r>
      <w:r>
        <w:rPr>
          <w:sz w:val="28"/>
          <w:szCs w:val="28"/>
        </w:rPr>
        <w:t>;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Вариант </w:t>
      </w:r>
      <w:r>
        <w:rPr>
          <w:sz w:val="28"/>
          <w:szCs w:val="28"/>
          <w:lang w:val="en-US"/>
        </w:rPr>
        <w:t>2: граждане, получившие государственный сертификат на материнский (семейный) капитал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представитель заявителя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строительство</w:t>
      </w:r>
      <w:r>
        <w:rPr>
          <w:sz w:val="28"/>
          <w:szCs w:val="28"/>
        </w:rPr>
        <w:t>;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Вариант </w:t>
      </w:r>
      <w:r>
        <w:rPr>
          <w:sz w:val="28"/>
          <w:szCs w:val="28"/>
          <w:lang w:val="en-US"/>
        </w:rPr>
        <w:t>3: граждане, получившие государственный сертификат на материнский (семейный) капитал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заявитель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реконструкция</w:t>
      </w:r>
      <w:r>
        <w:rPr>
          <w:sz w:val="28"/>
          <w:szCs w:val="28"/>
        </w:rPr>
        <w:t>;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Вариант </w:t>
      </w:r>
      <w:r>
        <w:rPr>
          <w:sz w:val="28"/>
          <w:szCs w:val="28"/>
          <w:lang w:val="en-US"/>
        </w:rPr>
        <w:t>4: граждане, получившие государственный сертификат на материнский (семейный) капитал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заявитель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строительство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При обращении заявителя за </w:t>
      </w:r>
      <w:r>
        <w:rPr>
          <w:sz w:val="28"/>
          <w:szCs w:val="28"/>
        </w:rPr>
        <w:t>исправлением опечаток и (или) ошибок, допущенных в выданных в результате предоставления услугидокументах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предоставляется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соответствии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со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следующим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вариантом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физическое лицо</w:t>
      </w:r>
      <w:r>
        <w:rPr>
          <w:sz w:val="28"/>
          <w:szCs w:val="28"/>
        </w:rPr>
        <w:t xml:space="preserve"> (вариант 5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>Возможность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оставления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без рассмотрения не предусмотрена.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eastAsia="ru-RU"/>
        </w:rPr>
        <w:t>Профилирование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заявителя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Вариант определяется путем профилирования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 1 к настоящему Административному регламенту.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Профилирование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осуществляется</w:t>
      </w:r>
      <w:r>
        <w:rPr>
          <w:sz w:val="28"/>
          <w:szCs w:val="28"/>
          <w:lang w:val="en-US" w:eastAsia="ru-RU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  <w:t>посредством Единого портала;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  <w:t>посредством почтовой связи;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  <w:t>в МФЦ;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  <w:t>в Органе местного самоуправления.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Описания вариантов, приведенные в настоящем разделе, размещаются </w:t>
      </w:r>
      <w:r>
        <w:rPr>
          <w:sz w:val="28"/>
          <w:szCs w:val="28"/>
        </w:rPr>
        <w:t>Органом местного самоуправления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общедоступном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для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ознакомления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месте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left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ListParagraph"/>
        <w:keepNext w:val="true"/>
        <w:numPr>
          <w:ilvl w:val="0"/>
          <w:numId w:val="3"/>
        </w:numPr>
        <w:ind w:hanging="357" w:left="1429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Максимальный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варианта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услуги составляет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10 рабочих дней с даты 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Результатом предоставления варианта услуги</w:t>
      </w:r>
      <w:r>
        <w:rPr>
          <w:sz w:val="28"/>
          <w:szCs w:val="28"/>
        </w:rPr>
        <w:t>являются</w:t>
      </w:r>
      <w:r>
        <w:rPr>
          <w:sz w:val="28"/>
          <w:szCs w:val="28"/>
          <w:lang w:val="en-US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акт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 (электронный документ, подписанный усиленной квалифицированной электронной подписью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электронный документ, распечатанный на бумажном носителе, заверенный подписью и печатью МФЦ (опционально)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документ на бумажном носителе, подписанный уполномоченным лицом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решение об отказе в предоставлении услуги(электронный документ, подписанный усиленной квалифицированной электронной подписью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электронный документ, распечатанный на бумажном носителе, заверенный подписью и печатью МФЦ (опционально)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документ на бумажном носителе, подписанный уполномоченным лицом</w:t>
      </w:r>
      <w:r>
        <w:rPr>
          <w:sz w:val="28"/>
          <w:szCs w:val="28"/>
        </w:rPr>
        <w:t>).</w:t>
      </w:r>
    </w:p>
    <w:p>
      <w:pPr>
        <w:pStyle w:val="Normal"/>
        <w:tabs>
          <w:tab w:val="clear" w:pos="1134"/>
          <w:tab w:val="left" w:pos="1021" w:leader="none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Документом, содержащим решение о предоставлении услуги, является решение об отказе в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услугив соответствии с настоящим вариантом: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межведомственное информационное взаимодействие;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принятие решения о предоставлении (об отказе в предоставлении)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предоставление результата Услуги.</w:t>
      </w:r>
      <w:r>
        <w:rPr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В настоящем варианте предоставления услугине </w:t>
      </w:r>
      <w:r>
        <w:rPr>
          <w:sz w:val="28"/>
          <w:szCs w:val="28"/>
        </w:rPr>
        <w:t xml:space="preserve">приведена </w:t>
      </w:r>
      <w:r>
        <w:rPr>
          <w:sz w:val="28"/>
          <w:szCs w:val="28"/>
          <w:lang w:eastAsia="ru-RU"/>
        </w:rPr>
        <w:t xml:space="preserve">административная процедура </w:t>
      </w:r>
      <w:r>
        <w:rPr>
          <w:sz w:val="28"/>
          <w:szCs w:val="28"/>
        </w:rPr>
        <w:t>приостановление предоставления услуги, поскольку она не предусмотрена законодательством Российской Федерации.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Представление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заявителем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>, форма которого утверждена постановлением от 01.10.2013 № 3866</w:t>
      </w:r>
      <w:r>
        <w:rPr>
          <w:sz w:val="28"/>
          <w:szCs w:val="28"/>
          <w:lang w:eastAsia="ru-RU"/>
        </w:rPr>
        <w:t xml:space="preserve">, осуществляется </w:t>
      </w:r>
      <w:r>
        <w:rPr>
          <w:sz w:val="28"/>
          <w:szCs w:val="28"/>
        </w:rPr>
        <w:t>в МФЦ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личном кабинете на Едином портале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Органе местного самоуправления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почтовой связи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личность лица</w:t>
      </w:r>
      <w:r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>
      <w:pPr>
        <w:pStyle w:val="Normal"/>
        <w:widowControl/>
        <w:numPr>
          <w:ilvl w:val="0"/>
          <w:numId w:val="10"/>
        </w:numPr>
        <w:suppressAutoHyphens w:val="true"/>
        <w:bidi w:val="0"/>
        <w:spacing w:lineRule="auto" w:line="240" w:before="0" w:after="160"/>
        <w:ind w:firstLine="680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паспорт гражданина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в личном кабинете на Едином портале: интерактивная форма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документа, заверенная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предъявление оригинала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предъявление оригинала документа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widowControl/>
        <w:numPr>
          <w:ilvl w:val="0"/>
          <w:numId w:val="10"/>
        </w:numPr>
        <w:suppressAutoHyphens w:val="true"/>
        <w:bidi w:val="0"/>
        <w:spacing w:lineRule="auto" w:line="240" w:before="0" w:after="160"/>
        <w:ind w:firstLine="680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паспорт иностранного гражданина (оригинал документа);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подлинность документов, составленных на иностранном языке, – перевод на русский язык документов, составленных на иностранном языке (оригинал документа);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полномочия представителя, – доверенность, подтверждающая полномочия представителя заявителя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в личном кабинете на Едином портале: интерактивная форма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документа, заверенная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предъявление оригинала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предъявление оригинала документа</w:t>
      </w:r>
      <w:r>
        <w:rPr>
          <w:sz w:val="28"/>
          <w:szCs w:val="28"/>
        </w:rPr>
        <w:t>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Исчерпывающий перечень документов, </w:t>
      </w:r>
      <w:r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разрешительные документы</w:t>
      </w:r>
      <w:r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>
      <w:pPr>
        <w:pStyle w:val="Normal"/>
        <w:widowControl/>
        <w:numPr>
          <w:ilvl w:val="0"/>
          <w:numId w:val="11"/>
        </w:numPr>
        <w:suppressAutoHyphens w:val="true"/>
        <w:bidi w:val="0"/>
        <w:spacing w:lineRule="auto" w:line="240" w:before="0" w:after="160"/>
        <w:ind w:firstLine="680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разрешение на строительство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в личном кабинете на Едином портале: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копия документа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widowControl/>
        <w:numPr>
          <w:ilvl w:val="0"/>
          <w:numId w:val="11"/>
        </w:numPr>
        <w:suppressAutoHyphens w:val="true"/>
        <w:bidi w:val="0"/>
        <w:spacing w:lineRule="auto" w:line="240" w:before="0" w:after="160"/>
        <w:ind w:firstLine="680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уведомление о соответствии параметров планируемого строительства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в личном кабинете на Едином портале: интерактивная форма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копия документа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право собственности или владения на объект недвижимого имущества, зарегистрированного в Едином государственном реестре недвижимости, – выписка из Единого государственного реестра недвижимости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в личном кабинете на Едином портале: интерактивная форма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копия документа</w:t>
      </w:r>
      <w:r>
        <w:rPr>
          <w:sz w:val="28"/>
          <w:szCs w:val="28"/>
        </w:rPr>
        <w:t>).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личном кабинете на Едином портале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простая электронная подпись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усиленная квалифицированная электронная подпись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копия документа, удостоверяющего личность, заверенная в порядке, установленном законодательством Российской Федерации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Орган местного самоуправления отказывает заявителю в приеме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и документов при наличии </w:t>
      </w:r>
      <w:r>
        <w:rPr>
          <w:sz w:val="28"/>
          <w:szCs w:val="28"/>
          <w:lang w:eastAsia="ru-RU"/>
        </w:rPr>
        <w:t>следующих оснований: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или сведения утратили силу на момент обращения за Услугой;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документы, необходимые для предоставления услуги, содержат записи исполненные карандашом, имеют подчистки, приписки, зачеркнутые слова;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Едином портале;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заявление о предоставлении услугиподано в Орган власти, в полномочия которого не входит осуществление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документ, удостоверяющий личность заявителя, содержит повреждения, наличие которых не позволяет в полном объеме использовать информацию и сведения, прочитать текст и распознать реквизит;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ЕПГУ;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срок действия документа, удостоверяющего личность, истек на дату подачи заявления;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документ, подтверждающий полномочия представителя заявителя, является недействующим.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не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предусматривает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возможности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приема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варианта услуги,</w:t>
      </w:r>
      <w:r>
        <w:rPr>
          <w:sz w:val="28"/>
          <w:szCs w:val="28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и документов, необходимых для предоставления услуги, составляет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Единого портала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Межведомственное информационное взаимодействие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Для получения услуги необходимо направление следующих межведомственных информационных запросов: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Проверка действительности паспорта»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Министерство внутренних дел Российской Федерации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Прием обращений в ФГИС ЕГРН»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ППК «Роскадастр»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widowControl/>
        <w:tabs>
          <w:tab w:val="clear" w:pos="1134"/>
          <w:tab w:val="left" w:pos="1021" w:leader="none"/>
        </w:tabs>
        <w:bidi w:val="0"/>
        <w:spacing w:lineRule="auto" w:line="240" w:before="0" w:after="160"/>
        <w:ind w:firstLine="737" w:left="0" w:right="0"/>
        <w:contextualSpacing/>
        <w:jc w:val="both"/>
        <w:rPr/>
      </w:pPr>
      <w:r>
        <w:rPr>
          <w:sz w:val="28"/>
          <w:szCs w:val="28"/>
          <w:lang w:val="en-US" w:eastAsia="ru-RU"/>
        </w:rPr>
        <w:t>Срок направления указанного информационного запроса составляет 2 рабочих дня с даты регистрации заявления. Срок получения ответа на указанный информационный запрос составляет не более 1 рабочего дня с даты направления межведомственного запроса.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Орган местного самоуправления </w:t>
      </w:r>
      <w:r>
        <w:rPr>
          <w:sz w:val="28"/>
          <w:szCs w:val="28"/>
        </w:rPr>
        <w:t>отказывает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заявителю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услугипри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наличии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следующих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оснований</w:t>
      </w:r>
      <w:r>
        <w:rPr>
          <w:sz w:val="28"/>
          <w:szCs w:val="28"/>
          <w:lang w:val="en-US" w:eastAsia="ru-RU"/>
        </w:rPr>
        <w:t>:</w:t>
      </w:r>
      <w:r>
        <w:rPr>
          <w:sz w:val="28"/>
          <w:szCs w:val="28"/>
          <w:lang w:val="en-US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непредставление документов, представление которых обязательно;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установление в ходе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кровли), что такие работы не выполнены в полном объеме;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в ходе освидетельствования проведения работ по реконструкции объекта индивидуального жилищного строительства или дома блокированной застройки будет установлено, что в результате таких работ общая площадь жилого помещения не увеличивается либо увеличивается менее чем на учетную норму площади жилого помещения, устанавливаемую в соответствии с жилищным законодательством Российской Федерации.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  <w:szCs w:val="28"/>
        </w:rPr>
        <w:t>6 рабочих дней</w:t>
      </w:r>
      <w:r>
        <w:rPr>
          <w:sz w:val="28"/>
          <w:szCs w:val="28"/>
          <w:lang w:eastAsia="ru-RU"/>
        </w:rPr>
        <w:t xml:space="preserve"> со дня получения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>Органом местного самоуправления</w:t>
      </w:r>
      <w:r>
        <w:rPr>
          <w:sz w:val="28"/>
          <w:szCs w:val="28"/>
          <w:lang w:eastAsia="ru-RU"/>
        </w:rPr>
        <w:t xml:space="preserve"> всех сведений, необходимых для принятия решения</w:t>
      </w:r>
      <w:r>
        <w:rPr>
          <w:sz w:val="28"/>
          <w:szCs w:val="28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Предоставление результата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Способы получения результата предоставления Услуги</w:t>
      </w:r>
      <w:r>
        <w:rPr>
          <w:sz w:val="28"/>
          <w:szCs w:val="28"/>
          <w:lang w:eastAsia="ru-RU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личном кабинете на Едином портале, посредством Единого портала, посредством почтовой связи,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акт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личном кабинете на Едином портале, посредством почтовой связи,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решение об отказе в предоставлении </w:t>
      </w:r>
      <w:r>
        <w:rPr>
          <w:sz w:val="28"/>
          <w:szCs w:val="28"/>
          <w:lang w:val="en-US"/>
        </w:rPr>
        <w:t>у</w:t>
      </w:r>
      <w:r>
        <w:rPr>
          <w:sz w:val="28"/>
          <w:szCs w:val="28"/>
          <w:lang w:val="en-US"/>
        </w:rPr>
        <w:t>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Предоставление результата услуги осуществляется в срок, не превышающий </w:t>
      </w:r>
      <w:r>
        <w:rPr>
          <w:sz w:val="28"/>
          <w:szCs w:val="28"/>
        </w:rPr>
        <w:t>2 рабочих дней</w:t>
      </w:r>
      <w:r>
        <w:rPr>
          <w:sz w:val="28"/>
          <w:szCs w:val="28"/>
          <w:lang w:eastAsia="ru-RU"/>
        </w:rPr>
        <w:t xml:space="preserve"> со дня принятия решения о предоставлении </w:t>
      </w:r>
      <w:r>
        <w:rPr>
          <w:sz w:val="28"/>
          <w:szCs w:val="28"/>
          <w:lang w:eastAsia="ru-RU"/>
        </w:rPr>
        <w:t>у</w:t>
      </w:r>
      <w:r>
        <w:rPr>
          <w:sz w:val="28"/>
          <w:szCs w:val="28"/>
          <w:lang w:eastAsia="ru-RU"/>
        </w:rPr>
        <w:t>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sz w:val="28"/>
          <w:szCs w:val="28"/>
          <w:lang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left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ListParagraph"/>
        <w:keepNext w:val="true"/>
        <w:numPr>
          <w:ilvl w:val="0"/>
          <w:numId w:val="3"/>
        </w:numPr>
        <w:ind w:hanging="357" w:left="1429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Максимальный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варианта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услуги составляет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10 рабочих дней с даты 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>
        <w:rPr>
          <w:sz w:val="28"/>
          <w:szCs w:val="28"/>
        </w:rPr>
        <w:t>являются</w:t>
      </w:r>
      <w:r>
        <w:rPr>
          <w:sz w:val="28"/>
          <w:szCs w:val="28"/>
          <w:lang w:val="en-US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акт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 (электронный документ, подписанный усиленной квалифицированной электронной подписью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электронный документ, распечатанный на бумажном носителе, заверенный подписью и печатью МФЦ (опционально)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документ на бумажном носителе, подписанный уполномоченным лицом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решение об отказе в предоставлении услуги(электронный документ, подписанный усиленной квалифицированной электронной подписью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электронный документ, распечатанный на бумажном носителе, заверенный подписью и печатью МФЦ (опционально)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документ на бумажном носителе, подписанный уполномоченным лицом</w:t>
      </w:r>
      <w:r>
        <w:rPr>
          <w:sz w:val="28"/>
          <w:szCs w:val="28"/>
        </w:rPr>
        <w:t>).</w:t>
      </w:r>
    </w:p>
    <w:p>
      <w:pPr>
        <w:pStyle w:val="Normal"/>
        <w:tabs>
          <w:tab w:val="clear" w:pos="1134"/>
          <w:tab w:val="left" w:pos="1021" w:leader="none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Документом, содержащим решение о предоставлении услуги, является решение об отказе в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прием заявления и документов и (или) информации, необходимых для предоставления </w:t>
      </w:r>
      <w:r>
        <w:rPr>
          <w:sz w:val="28"/>
          <w:szCs w:val="28"/>
          <w:lang w:val="en-US"/>
        </w:rPr>
        <w:t>у</w:t>
      </w:r>
      <w:r>
        <w:rPr>
          <w:sz w:val="28"/>
          <w:szCs w:val="28"/>
          <w:lang w:val="en-US"/>
        </w:rPr>
        <w:t>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межведомственное информационное взаимодействие;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принятие решения о предоставлении (об отказе в предоставлении) </w:t>
      </w:r>
      <w:r>
        <w:rPr>
          <w:sz w:val="28"/>
          <w:szCs w:val="28"/>
          <w:lang w:val="en-US"/>
        </w:rPr>
        <w:t>у</w:t>
      </w:r>
      <w:r>
        <w:rPr>
          <w:sz w:val="28"/>
          <w:szCs w:val="28"/>
          <w:lang w:val="en-US"/>
        </w:rPr>
        <w:t>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предоставление результата </w:t>
      </w:r>
      <w:r>
        <w:rPr>
          <w:sz w:val="28"/>
          <w:szCs w:val="28"/>
          <w:lang w:val="en-US"/>
        </w:rPr>
        <w:t>у</w:t>
      </w:r>
      <w:r>
        <w:rPr>
          <w:sz w:val="28"/>
          <w:szCs w:val="28"/>
          <w:lang w:val="en-US"/>
        </w:rPr>
        <w:t>слуги.</w:t>
      </w:r>
      <w:r>
        <w:rPr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В настоящем варианте предоставления услуги не </w:t>
      </w:r>
      <w:r>
        <w:rPr>
          <w:sz w:val="28"/>
          <w:szCs w:val="28"/>
        </w:rPr>
        <w:t xml:space="preserve">приведена </w:t>
      </w:r>
      <w:r>
        <w:rPr>
          <w:sz w:val="28"/>
          <w:szCs w:val="28"/>
          <w:lang w:eastAsia="ru-RU"/>
        </w:rPr>
        <w:t xml:space="preserve">административная процедура </w:t>
      </w:r>
      <w:r>
        <w:rPr>
          <w:sz w:val="28"/>
          <w:szCs w:val="28"/>
        </w:rPr>
        <w:t>приостановление предоставления услуги, поскольку она не предусмотрена законодательством Российской Федерации.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Представление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заявителем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>, форма которого утверждена постановлением от 01.10.2013 № 3866</w:t>
      </w:r>
      <w:r>
        <w:rPr>
          <w:sz w:val="28"/>
          <w:szCs w:val="28"/>
          <w:lang w:eastAsia="ru-RU"/>
        </w:rPr>
        <w:t xml:space="preserve">, осуществляется </w:t>
      </w:r>
      <w:r>
        <w:rPr>
          <w:sz w:val="28"/>
          <w:szCs w:val="28"/>
        </w:rPr>
        <w:t>в МФЦ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личном кабинете на Едином портале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Органе местного самоуправления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почтовой связи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личность лица</w:t>
      </w:r>
      <w:r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>
      <w:pPr>
        <w:pStyle w:val="Normal"/>
        <w:widowControl/>
        <w:numPr>
          <w:ilvl w:val="0"/>
          <w:numId w:val="12"/>
        </w:numPr>
        <w:suppressAutoHyphens w:val="true"/>
        <w:bidi w:val="0"/>
        <w:spacing w:lineRule="auto" w:line="240" w:before="0" w:after="160"/>
        <w:ind w:firstLine="680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паспорт гражданина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в личном кабинете на Едином портале: интерактивная форма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документа, заверенная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предъявление оригинала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предъявление оригинала документа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widowControl/>
        <w:numPr>
          <w:ilvl w:val="0"/>
          <w:numId w:val="12"/>
        </w:numPr>
        <w:suppressAutoHyphens w:val="true"/>
        <w:bidi w:val="0"/>
        <w:spacing w:lineRule="auto" w:line="240" w:before="0" w:after="160"/>
        <w:ind w:firstLine="680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паспорт иностранного гражданина (оригинал документа);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подлинность документов, составленных на иностранном языке, – перевод на русский язык документов, составленных на иностранном языке (оригинал документа);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полномочия представителя, – доверенность, подтверждающая полномочия представителя заявителя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в личном кабинете на Едином портале: интерактивная форма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документа, заверенная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предъявление оригинала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предъявление оригинала документа</w:t>
      </w:r>
      <w:r>
        <w:rPr>
          <w:sz w:val="28"/>
          <w:szCs w:val="28"/>
        </w:rPr>
        <w:t>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Исчерпывающий перечень документов, </w:t>
      </w:r>
      <w:r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разрешительные документы</w:t>
      </w:r>
      <w:r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>
      <w:pPr>
        <w:pStyle w:val="Normal"/>
        <w:widowControl/>
        <w:numPr>
          <w:ilvl w:val="0"/>
          <w:numId w:val="13"/>
        </w:numPr>
        <w:suppressAutoHyphens w:val="true"/>
        <w:bidi w:val="0"/>
        <w:spacing w:lineRule="auto" w:line="240" w:before="0" w:after="160"/>
        <w:ind w:firstLine="680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разрешение на строительство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в личном кабинете на Едином портале: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копия документа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widowControl/>
        <w:numPr>
          <w:ilvl w:val="0"/>
          <w:numId w:val="13"/>
        </w:numPr>
        <w:suppressAutoHyphens w:val="true"/>
        <w:bidi w:val="0"/>
        <w:spacing w:lineRule="auto" w:line="240" w:before="0" w:after="160"/>
        <w:ind w:firstLine="680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уведомление о соответствии параметров планируемого строительства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в личном кабинете на Едином портале: интерактивная форма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копия документа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право собственности или владения на объект недвижимого имущества, зарегистрированного в Едином государственном реестре недвижимости, – выписка из Единого государственного реестра недвижимости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в личном кабинете на Едином портале: интерактивная форма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копия документа</w:t>
      </w:r>
      <w:r>
        <w:rPr>
          <w:sz w:val="28"/>
          <w:szCs w:val="28"/>
        </w:rPr>
        <w:t>).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личном кабинете на Едином портале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простая электронная подпись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усиленная квалифицированная электронная подпись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копия документа, удостоверяющего личность, заверенная в порядке, установленном законодательством Российской Федерации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Орган местного самоуправления отказывает заявителю в приеме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и документов при наличии </w:t>
      </w:r>
      <w:r>
        <w:rPr>
          <w:sz w:val="28"/>
          <w:szCs w:val="28"/>
          <w:lang w:eastAsia="ru-RU"/>
        </w:rPr>
        <w:t>следующих оснований: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или сведения утратили силу на момент обращения за Услугой;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документы, необходимые для предоставления услуги, содержат записи исполненные карандашом, имеют подчистки, приписки, зачеркнутые слова;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Едином портале;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заявление о предоставлении услугиподано в Орган власти, в полномочия которого не входит осуществление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документ, удостоверяющий личность заявителя, содержит повреждения, наличие которых не позволяет в полном объеме использовать информацию и сведения, прочитать текст и распознать реквизит;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ЕПГУ;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срок действия документа, удостоверяющего личность, истек на дату подачи заявления;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документ, подтверждающий полномочия представителя заявителя, является недействующим.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не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предусматривает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возможности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приема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варианта услуги,</w:t>
      </w:r>
      <w:r>
        <w:rPr>
          <w:sz w:val="28"/>
          <w:szCs w:val="28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и документов, необходимых для предоставления услуги, составляет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Единого портала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Межведомственное информационное взаимодействие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Для получения услугинеобходимо направление следующих межведомственных информационных запросов: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Проверка действительности паспорта»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Министерство внутренних дел Российской Федерации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Прием обращений в ФГИС ЕГРН»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ППК «Роскадастр»</w:t>
      </w:r>
      <w:r>
        <w:rPr>
          <w:sz w:val="28"/>
          <w:szCs w:val="28"/>
          <w:lang w:val="en-US" w:eastAsia="ru-RU"/>
        </w:rPr>
        <w:t xml:space="preserve">. </w:t>
      </w:r>
    </w:p>
    <w:p>
      <w:pPr>
        <w:pStyle w:val="Normal"/>
        <w:widowControl/>
        <w:numPr>
          <w:ilvl w:val="0"/>
          <w:numId w:val="0"/>
        </w:numPr>
        <w:tabs>
          <w:tab w:val="clear" w:pos="1134"/>
          <w:tab w:val="left" w:pos="1021" w:leader="none"/>
        </w:tabs>
        <w:bidi w:val="0"/>
        <w:spacing w:lineRule="auto" w:line="240" w:before="0" w:after="160"/>
        <w:ind w:hanging="0" w:left="0" w:right="0"/>
        <w:contextualSpacing/>
        <w:jc w:val="both"/>
        <w:rPr/>
      </w:pPr>
      <w:r>
        <w:rPr>
          <w:sz w:val="28"/>
          <w:szCs w:val="28"/>
          <w:lang w:val="en-US" w:eastAsia="ru-RU"/>
        </w:rPr>
        <w:t xml:space="preserve">         </w:t>
      </w:r>
      <w:r>
        <w:rPr>
          <w:sz w:val="28"/>
          <w:szCs w:val="28"/>
          <w:lang w:val="en-US" w:eastAsia="ru-RU"/>
        </w:rPr>
        <w:t>Срок направления указанного информационного запроса составляет 2 рабочих дня с даты регистрации заявления. Срок получения ответа на указанный информационный запрос составляет не более 1 рабочего дня с даты направления межведомственного запроса.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Орган местного самоуправления </w:t>
      </w:r>
      <w:r>
        <w:rPr>
          <w:sz w:val="28"/>
          <w:szCs w:val="28"/>
        </w:rPr>
        <w:t>отказывает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заявителю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услугипри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наличии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следующих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оснований</w:t>
      </w:r>
      <w:r>
        <w:rPr>
          <w:sz w:val="28"/>
          <w:szCs w:val="28"/>
          <w:lang w:val="en-US" w:eastAsia="ru-RU"/>
        </w:rPr>
        <w:t>:</w:t>
      </w:r>
      <w:r>
        <w:rPr>
          <w:sz w:val="28"/>
          <w:szCs w:val="28"/>
          <w:lang w:val="en-US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непредставление документов, представление которых обязательно;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установление в ходе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кровли), что такие работы не выполнены в полном объеме;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в ходе освидетельствования проведения работ по реконструкции объекта индивидуального жилищного строительства или дома блокированной застройки будет установлено, что в результате таких работ общая площадь жилого помещения не увеличивается либо увеличивается менее чем на учетную норму площади жилого помещения, устанавливаемую в соответствии с жилищным законодательством Российской Федерации.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Принятие решения о предоставлении услугиосуществляется в срок, не превышающий </w:t>
      </w:r>
      <w:r>
        <w:rPr>
          <w:sz w:val="28"/>
          <w:szCs w:val="28"/>
        </w:rPr>
        <w:t>6 рабочих дней</w:t>
      </w:r>
      <w:r>
        <w:rPr>
          <w:sz w:val="28"/>
          <w:szCs w:val="28"/>
          <w:lang w:eastAsia="ru-RU"/>
        </w:rPr>
        <w:t xml:space="preserve"> со дня получения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>Органом местного самоуправления</w:t>
      </w:r>
      <w:r>
        <w:rPr>
          <w:sz w:val="28"/>
          <w:szCs w:val="28"/>
          <w:lang w:eastAsia="ru-RU"/>
        </w:rPr>
        <w:t xml:space="preserve"> всех сведений, необходимых для принятия решения</w:t>
      </w:r>
      <w:r>
        <w:rPr>
          <w:sz w:val="28"/>
          <w:szCs w:val="28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Предоставление результата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Способы получения результата предоставления Услуги</w:t>
      </w:r>
      <w:r>
        <w:rPr>
          <w:sz w:val="28"/>
          <w:szCs w:val="28"/>
          <w:lang w:eastAsia="ru-RU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личном кабинете на Едином портале, посредством Единого портала, посредством почтовой связи,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акт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личном кабинете на Едином портале, посредством почтовой связи,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решение об отказе в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Предоставление результата услугиосуществляется в срок, не превышающий </w:t>
      </w:r>
      <w:r>
        <w:rPr>
          <w:sz w:val="28"/>
          <w:szCs w:val="28"/>
        </w:rPr>
        <w:t>2 рабочих дней</w:t>
      </w:r>
      <w:r>
        <w:rPr>
          <w:sz w:val="28"/>
          <w:szCs w:val="28"/>
          <w:lang w:eastAsia="ru-RU"/>
        </w:rPr>
        <w:t xml:space="preserve"> со дня принятия решения о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sz w:val="28"/>
          <w:szCs w:val="28"/>
          <w:lang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left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ListParagraph"/>
        <w:keepNext w:val="true"/>
        <w:numPr>
          <w:ilvl w:val="0"/>
          <w:numId w:val="3"/>
        </w:numPr>
        <w:ind w:hanging="357" w:left="1429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Максимальный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варианта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услуги составляет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10 рабочих дней с даты 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 xml:space="preserve">заявления и документов, необходимых для предоставления </w:t>
      </w:r>
      <w:r>
        <w:rPr>
          <w:sz w:val="28"/>
          <w:szCs w:val="28"/>
          <w:lang w:eastAsia="ru-RU"/>
        </w:rPr>
        <w:t>у</w:t>
      </w:r>
      <w:r>
        <w:rPr>
          <w:sz w:val="28"/>
          <w:szCs w:val="28"/>
          <w:lang w:eastAsia="ru-RU"/>
        </w:rPr>
        <w:t>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Результатом предоставления варианта услуги</w:t>
      </w:r>
      <w:r>
        <w:rPr>
          <w:sz w:val="28"/>
          <w:szCs w:val="28"/>
        </w:rPr>
        <w:t>являются</w:t>
      </w:r>
      <w:r>
        <w:rPr>
          <w:sz w:val="28"/>
          <w:szCs w:val="28"/>
          <w:lang w:val="en-US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акт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 (электронный документ, подписанный усиленной квалифицированной электронной подписью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электронный документ, распечатанный на бумажном носителе, заверенный подписью и печатью МФЦ (опционально)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документ на бумажном носителе, подписанный уполномоченным лицом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решение об отказе в предоставлении услуги(электронный документ, подписанный усиленной квалифицированной электронной подписью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электронный документ, распечатанный на бумажном носителе, заверенный подписью и печатью МФЦ (опционально)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документ на бумажном носителе, подписанный уполномоченным лицом</w:t>
      </w:r>
      <w:r>
        <w:rPr>
          <w:sz w:val="28"/>
          <w:szCs w:val="28"/>
        </w:rPr>
        <w:t>).</w:t>
      </w:r>
    </w:p>
    <w:p>
      <w:pPr>
        <w:pStyle w:val="Normal"/>
        <w:tabs>
          <w:tab w:val="clear" w:pos="1134"/>
          <w:tab w:val="left" w:pos="1021" w:leader="none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Документом, содержащим решение о предоставлении услуги, является решение об отказе в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межведомственное информационное взаимодействие;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принятие решения о предоставлении (об отказе в предоставлении)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предоставление результата Услуги.</w:t>
      </w:r>
      <w:r>
        <w:rPr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В настоящем варианте предоставления услугине </w:t>
      </w:r>
      <w:r>
        <w:rPr>
          <w:sz w:val="28"/>
          <w:szCs w:val="28"/>
        </w:rPr>
        <w:t xml:space="preserve">приведена </w:t>
      </w:r>
      <w:r>
        <w:rPr>
          <w:sz w:val="28"/>
          <w:szCs w:val="28"/>
          <w:lang w:eastAsia="ru-RU"/>
        </w:rPr>
        <w:t xml:space="preserve">административная процедура </w:t>
      </w:r>
      <w:r>
        <w:rPr>
          <w:sz w:val="28"/>
          <w:szCs w:val="28"/>
        </w:rPr>
        <w:t>приостановление предоставления услуги, поскольку она не предусмотрена законодательством Российской Федерации.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Представление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заявителем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>, форма которого утверждена постановлением от 01.10.2013 № 3866</w:t>
      </w:r>
      <w:r>
        <w:rPr>
          <w:sz w:val="28"/>
          <w:szCs w:val="28"/>
          <w:lang w:eastAsia="ru-RU"/>
        </w:rPr>
        <w:t xml:space="preserve">, осуществляется </w:t>
      </w:r>
      <w:r>
        <w:rPr>
          <w:sz w:val="28"/>
          <w:szCs w:val="28"/>
        </w:rPr>
        <w:t>в МФЦ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личном кабинете на Едином портале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Органе местного самоуправления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почтовой связи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личность лица</w:t>
      </w:r>
      <w:r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>
      <w:pPr>
        <w:pStyle w:val="Normal"/>
        <w:widowControl/>
        <w:numPr>
          <w:ilvl w:val="0"/>
          <w:numId w:val="14"/>
        </w:numPr>
        <w:suppressAutoHyphens w:val="true"/>
        <w:bidi w:val="0"/>
        <w:spacing w:lineRule="auto" w:line="240" w:before="0" w:after="160"/>
        <w:ind w:firstLine="680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паспорт гражданина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в личном кабинете на Едином портале: интерактивная форма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документа, заверенная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предъявление оригинала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предъявление оригинала документа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widowControl/>
        <w:numPr>
          <w:ilvl w:val="0"/>
          <w:numId w:val="14"/>
        </w:numPr>
        <w:suppressAutoHyphens w:val="true"/>
        <w:bidi w:val="0"/>
        <w:spacing w:lineRule="auto" w:line="240" w:before="0" w:after="160"/>
        <w:ind w:firstLine="680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паспорт иностранного гражданина (оригинал документа);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подлинность документов, составленных на иностранном языке, – перевод на русский язык документов, составленных на иностранном языке (оригинал документа)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Исчерпывающий перечень документов, </w:t>
      </w:r>
      <w:r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разрешительные документы</w:t>
      </w:r>
      <w:r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>
      <w:pPr>
        <w:pStyle w:val="Normal"/>
        <w:widowControl/>
        <w:numPr>
          <w:ilvl w:val="0"/>
          <w:numId w:val="15"/>
        </w:numPr>
        <w:suppressAutoHyphens w:val="true"/>
        <w:bidi w:val="0"/>
        <w:spacing w:lineRule="auto" w:line="240" w:before="0" w:after="160"/>
        <w:ind w:firstLine="680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разрешение на строительство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в личном кабинете на Едином портале: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копия документа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widowControl/>
        <w:numPr>
          <w:ilvl w:val="0"/>
          <w:numId w:val="15"/>
        </w:numPr>
        <w:suppressAutoHyphens w:val="true"/>
        <w:bidi w:val="0"/>
        <w:spacing w:lineRule="auto" w:line="240" w:before="0" w:after="160"/>
        <w:ind w:firstLine="680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уведомление о соответствии параметров планируемого строительства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в личном кабинете на Едином портале: интерактивная форма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копия документа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право собственности или владения на объект недвижимого имущества, зарегистрированного в Едином государственном реестре недвижимости, – выписка из Единого государственного реестра недвижимости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в личном кабинете на Едином портале: интерактивная форма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копия документа</w:t>
      </w:r>
      <w:r>
        <w:rPr>
          <w:sz w:val="28"/>
          <w:szCs w:val="28"/>
        </w:rPr>
        <w:t>).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личном кабинете на Едином портале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простая электронная подпись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усиленная квалифицированная электронная подпись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копия документа, удостоверяющего личность, заверенная в порядке, установленном законодательством Российской Федерации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Орган местного самоуправления отказывает заявителю в приеме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и документов при наличии </w:t>
      </w:r>
      <w:r>
        <w:rPr>
          <w:sz w:val="28"/>
          <w:szCs w:val="28"/>
          <w:lang w:eastAsia="ru-RU"/>
        </w:rPr>
        <w:t>следующих оснований: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>
        <w:rPr>
          <w:sz w:val="28"/>
          <w:szCs w:val="28"/>
          <w:lang w:val="en-US"/>
        </w:rPr>
        <w:t>у</w:t>
      </w:r>
      <w:r>
        <w:rPr>
          <w:sz w:val="28"/>
          <w:szCs w:val="28"/>
          <w:lang w:val="en-US"/>
        </w:rPr>
        <w:t>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представленные документы или сведения утратили силу на момент обращения за </w:t>
      </w:r>
      <w:r>
        <w:rPr>
          <w:sz w:val="28"/>
          <w:szCs w:val="28"/>
          <w:lang w:val="en-US"/>
        </w:rPr>
        <w:t>у</w:t>
      </w:r>
      <w:r>
        <w:rPr>
          <w:sz w:val="28"/>
          <w:szCs w:val="28"/>
          <w:lang w:val="en-US"/>
        </w:rPr>
        <w:t>слугой;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документы, необходимые для предоставления услуги, содержат записи исполненные карандашом, имеют подчистки, приписки, зачеркнутые слова;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Едином портале;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заявление о предоставлении услугиподано в Орган власти, в полномочия которого не входит осуществление предоставления </w:t>
      </w:r>
      <w:r>
        <w:rPr>
          <w:sz w:val="28"/>
          <w:szCs w:val="28"/>
          <w:lang w:val="en-US"/>
        </w:rPr>
        <w:t>у</w:t>
      </w:r>
      <w:r>
        <w:rPr>
          <w:sz w:val="28"/>
          <w:szCs w:val="28"/>
          <w:lang w:val="en-US"/>
        </w:rPr>
        <w:t>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документ, удостоверяющий личность заявителя, содержит повреждения, наличие которых не позволяет в полном объеме использовать информацию и сведения, прочитать текст и распознать реквизит;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ЕПГУ;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срок действия документа, удостоверяющего личность, истек на дату подачи заявления.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не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предусматривает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возможности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приема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варианта услуги,</w:t>
      </w:r>
      <w:r>
        <w:rPr>
          <w:sz w:val="28"/>
          <w:szCs w:val="28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и документов, необходимых для предоставления услуги, составляет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Единого портала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Межведомственное информационное взаимодействие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Для получения услуги необходимо направление следующих межведомственных информационных запросов: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Проверка действительности паспорта»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Министерство внутренних дел Российской Федерации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Прием обращений в ФГИС ЕГРН»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ППК «Роскадастр»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Проверка действительности паспорта»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Министерство внутренних дел Российской Федерации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widowControl/>
        <w:numPr>
          <w:ilvl w:val="0"/>
          <w:numId w:val="0"/>
        </w:numPr>
        <w:tabs>
          <w:tab w:val="clear" w:pos="1134"/>
          <w:tab w:val="left" w:pos="1021" w:leader="none"/>
        </w:tabs>
        <w:bidi w:val="0"/>
        <w:spacing w:lineRule="auto" w:line="240" w:before="0" w:after="160"/>
        <w:ind w:hanging="0" w:left="0" w:right="0"/>
        <w:contextualSpacing/>
        <w:jc w:val="both"/>
        <w:rPr/>
      </w:pPr>
      <w:r>
        <w:rPr>
          <w:sz w:val="28"/>
          <w:szCs w:val="28"/>
          <w:lang w:val="en-US" w:eastAsia="ru-RU"/>
        </w:rPr>
        <w:t xml:space="preserve">        </w:t>
      </w:r>
      <w:r>
        <w:rPr>
          <w:sz w:val="28"/>
          <w:szCs w:val="28"/>
          <w:lang w:val="en-US" w:eastAsia="ru-RU"/>
        </w:rPr>
        <w:t>Срок направления указанного информационного запроса составляет 2 рабочих дня с даты регистрации заявления. Срок получения ответа на указанный информационный запрос составляет не более 1 рабочего дня с даты направления межведомственного запроса.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Орган местного самоуправления </w:t>
      </w:r>
      <w:r>
        <w:rPr>
          <w:sz w:val="28"/>
          <w:szCs w:val="28"/>
        </w:rPr>
        <w:t>отказывает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заявителю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услугипри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наличии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следующих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оснований</w:t>
      </w:r>
      <w:r>
        <w:rPr>
          <w:sz w:val="28"/>
          <w:szCs w:val="28"/>
          <w:lang w:val="en-US" w:eastAsia="ru-RU"/>
        </w:rPr>
        <w:t>:</w:t>
      </w:r>
      <w:r>
        <w:rPr>
          <w:sz w:val="28"/>
          <w:szCs w:val="28"/>
          <w:lang w:val="en-US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непредставление документов, представление которых обязательно;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установление в ходе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кровли), что такие работы не выполнены в полном объеме;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в ходе освидетельствования проведения работ по реконструкции объекта индивидуального жилищного строительства или дома блокированной застройки будет установлено, что в результате таких работ общая площадь жилого помещения не увеличивается либо увеличивается менее чем на учетную норму площади жилого помещения, устанавливаемую в соответствии с жилищным законодательством Российской Федерации.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Принятие решения о предоставлении услугиосуществляется в срок, не превышающий </w:t>
      </w:r>
      <w:r>
        <w:rPr>
          <w:sz w:val="28"/>
          <w:szCs w:val="28"/>
        </w:rPr>
        <w:t>6 рабочих дней</w:t>
      </w:r>
      <w:r>
        <w:rPr>
          <w:sz w:val="28"/>
          <w:szCs w:val="28"/>
          <w:lang w:eastAsia="ru-RU"/>
        </w:rPr>
        <w:t xml:space="preserve"> со дня получения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>Органом местного самоуправления</w:t>
      </w:r>
      <w:r>
        <w:rPr>
          <w:sz w:val="28"/>
          <w:szCs w:val="28"/>
          <w:lang w:eastAsia="ru-RU"/>
        </w:rPr>
        <w:t xml:space="preserve"> всех сведений, необходимых для принятия решения</w:t>
      </w:r>
      <w:r>
        <w:rPr>
          <w:sz w:val="28"/>
          <w:szCs w:val="28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Предоставление результата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Способы получения результата предоставления услуги</w:t>
      </w:r>
      <w:r>
        <w:rPr>
          <w:sz w:val="28"/>
          <w:szCs w:val="28"/>
          <w:lang w:eastAsia="ru-RU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личном кабинете на Едином портале, посредством Единого портала, посредством почтовой связи,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акт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личном кабинете на Едином портале, посредством почтовой связи,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решение об отказе в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Предоставление результата услуги осуществляется в срок, не превышающий </w:t>
      </w:r>
      <w:r>
        <w:rPr>
          <w:sz w:val="28"/>
          <w:szCs w:val="28"/>
        </w:rPr>
        <w:t>2 рабочих дней</w:t>
      </w:r>
      <w:r>
        <w:rPr>
          <w:sz w:val="28"/>
          <w:szCs w:val="28"/>
          <w:lang w:eastAsia="ru-RU"/>
        </w:rPr>
        <w:t xml:space="preserve"> со дня принятия решения о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sz w:val="28"/>
          <w:szCs w:val="28"/>
          <w:lang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left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ListParagraph"/>
        <w:keepNext w:val="true"/>
        <w:numPr>
          <w:ilvl w:val="0"/>
          <w:numId w:val="3"/>
        </w:numPr>
        <w:ind w:hanging="357" w:left="1429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Максимальный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варианта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услуги составляет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10 рабочих дней с даты 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>
        <w:rPr>
          <w:sz w:val="28"/>
          <w:szCs w:val="28"/>
        </w:rPr>
        <w:t>являются</w:t>
      </w:r>
      <w:r>
        <w:rPr>
          <w:sz w:val="28"/>
          <w:szCs w:val="28"/>
          <w:lang w:val="en-US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акт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 (электронный документ, подписанный усиленной квалифицированной электронной подписью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электронный документ, распечатанный на бумажном носителе, заверенный подписью и печатью МФЦ (опционально)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документ на бумажном носителе, подписанный уполномоченным лицом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решение об отказе в предоставлении услуги (электронный документ, подписанный усиленной квалифицированной электронной подписью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электронный документ, распечатанный на бумажном носителе, заверенный подписью и печатью МФЦ (опционально)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документ на бумажном носителе, подписанный уполномоченным лицом</w:t>
      </w:r>
      <w:r>
        <w:rPr>
          <w:sz w:val="28"/>
          <w:szCs w:val="28"/>
        </w:rPr>
        <w:t>).</w:t>
      </w:r>
    </w:p>
    <w:p>
      <w:pPr>
        <w:pStyle w:val="Normal"/>
        <w:tabs>
          <w:tab w:val="clear" w:pos="1134"/>
          <w:tab w:val="left" w:pos="1021" w:leader="none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Документом, содержащим решение о предоставлении услуги, является решение об отказе в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прием заявления и документов и (или) информации, необходимых для предоставления </w:t>
      </w:r>
      <w:r>
        <w:rPr>
          <w:sz w:val="28"/>
          <w:szCs w:val="28"/>
          <w:lang w:val="en-US"/>
        </w:rPr>
        <w:t>у</w:t>
      </w:r>
      <w:r>
        <w:rPr>
          <w:sz w:val="28"/>
          <w:szCs w:val="28"/>
          <w:lang w:val="en-US"/>
        </w:rPr>
        <w:t>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межведомственное информационное взаимодействие;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принятие решения о предоставлении (об отказе в предоставлении) </w:t>
      </w:r>
      <w:r>
        <w:rPr>
          <w:sz w:val="28"/>
          <w:szCs w:val="28"/>
          <w:lang w:val="en-US"/>
        </w:rPr>
        <w:t>у</w:t>
      </w:r>
      <w:r>
        <w:rPr>
          <w:sz w:val="28"/>
          <w:szCs w:val="28"/>
          <w:lang w:val="en-US"/>
        </w:rPr>
        <w:t>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предоставление результата </w:t>
      </w:r>
      <w:r>
        <w:rPr>
          <w:sz w:val="28"/>
          <w:szCs w:val="28"/>
          <w:lang w:val="en-US"/>
        </w:rPr>
        <w:t>у</w:t>
      </w:r>
      <w:r>
        <w:rPr>
          <w:sz w:val="28"/>
          <w:szCs w:val="28"/>
          <w:lang w:val="en-US"/>
        </w:rPr>
        <w:t>слуги.</w:t>
      </w:r>
      <w:r>
        <w:rPr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В настоящем варианте предоставления услуги не </w:t>
      </w:r>
      <w:r>
        <w:rPr>
          <w:sz w:val="28"/>
          <w:szCs w:val="28"/>
        </w:rPr>
        <w:t xml:space="preserve">приведена </w:t>
      </w:r>
      <w:r>
        <w:rPr>
          <w:sz w:val="28"/>
          <w:szCs w:val="28"/>
          <w:lang w:eastAsia="ru-RU"/>
        </w:rPr>
        <w:t xml:space="preserve">административная процедура </w:t>
      </w:r>
      <w:r>
        <w:rPr>
          <w:sz w:val="28"/>
          <w:szCs w:val="28"/>
        </w:rPr>
        <w:t>приостановление предоставления услуги, поскольку она не предусмотрена законодательством Российской Федерации.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Представление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заявителем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>, форма которого утверждена постановлением от 01.10.2013 № 3866</w:t>
      </w:r>
      <w:r>
        <w:rPr>
          <w:sz w:val="28"/>
          <w:szCs w:val="28"/>
          <w:lang w:eastAsia="ru-RU"/>
        </w:rPr>
        <w:t xml:space="preserve">, осуществляется </w:t>
      </w:r>
      <w:r>
        <w:rPr>
          <w:sz w:val="28"/>
          <w:szCs w:val="28"/>
        </w:rPr>
        <w:t>в МФЦ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личном кабинете на Едином портале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Органе местного самоуправления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почтовой связи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личность лица</w:t>
      </w:r>
      <w:r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>
      <w:pPr>
        <w:pStyle w:val="Normal"/>
        <w:widowControl/>
        <w:numPr>
          <w:ilvl w:val="0"/>
          <w:numId w:val="16"/>
        </w:numPr>
        <w:suppressAutoHyphens w:val="true"/>
        <w:bidi w:val="0"/>
        <w:spacing w:lineRule="auto" w:line="240" w:before="0" w:after="160"/>
        <w:ind w:firstLine="680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паспорт гражданина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в личном кабинете на Едином портале: интерактивная форма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документа, заверенная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предъявление оригинала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предъявление оригинала документа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widowControl/>
        <w:numPr>
          <w:ilvl w:val="0"/>
          <w:numId w:val="16"/>
        </w:numPr>
        <w:suppressAutoHyphens w:val="true"/>
        <w:bidi w:val="0"/>
        <w:spacing w:lineRule="auto" w:line="240" w:before="0" w:after="160"/>
        <w:ind w:firstLine="680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паспорт иностранного гражданина (оригинал документа);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подлинность документов, составленных на иностранном языке, – перевод на русский язык документов, составленных на иностранном языке (оригинал документа)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Исчерпывающий перечень документов, </w:t>
      </w:r>
      <w:r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разрешительные документы</w:t>
      </w:r>
      <w:r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>
      <w:pPr>
        <w:pStyle w:val="Normal"/>
        <w:widowControl/>
        <w:numPr>
          <w:ilvl w:val="0"/>
          <w:numId w:val="17"/>
        </w:numPr>
        <w:suppressAutoHyphens w:val="true"/>
        <w:bidi w:val="0"/>
        <w:spacing w:lineRule="auto" w:line="240" w:before="0" w:after="160"/>
        <w:ind w:firstLine="680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разрешение на строительство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в личном кабинете на Едином портале: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копия документа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widowControl/>
        <w:numPr>
          <w:ilvl w:val="0"/>
          <w:numId w:val="17"/>
        </w:numPr>
        <w:suppressAutoHyphens w:val="true"/>
        <w:bidi w:val="0"/>
        <w:spacing w:lineRule="auto" w:line="240" w:before="0" w:after="160"/>
        <w:ind w:firstLine="680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уведомление о соответствии параметров планируемого строительства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в личном кабинете на Едином портале: интерактивная форма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копия документа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право собственности или владения на объект недвижимого имущества, зарегистрированного в Едином государственном реестре недвижимости, – выписка из Единого государственного реестра недвижимости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в личном кабинете на Едином портале: интерактивная форма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копия документа</w:t>
      </w:r>
      <w:r>
        <w:rPr>
          <w:sz w:val="28"/>
          <w:szCs w:val="28"/>
        </w:rPr>
        <w:t>).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личном кабинете на Едином портале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простая электронная подпись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усиленная квалифицированная электронная подпись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копия документа, удостоверяющего личность, заверенная в порядке, установленном законодательством Российской Федерации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Орган местного самоуправления отказывает заявителю в приеме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и документов при наличии </w:t>
      </w:r>
      <w:r>
        <w:rPr>
          <w:sz w:val="28"/>
          <w:szCs w:val="28"/>
          <w:lang w:eastAsia="ru-RU"/>
        </w:rPr>
        <w:t>следующих оснований: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>
        <w:rPr>
          <w:sz w:val="28"/>
          <w:szCs w:val="28"/>
          <w:lang w:val="en-US"/>
        </w:rPr>
        <w:t>у</w:t>
      </w:r>
      <w:r>
        <w:rPr>
          <w:sz w:val="28"/>
          <w:szCs w:val="28"/>
          <w:lang w:val="en-US"/>
        </w:rPr>
        <w:t>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представленные документы или сведения утратили силу на момент обращения за </w:t>
      </w:r>
      <w:r>
        <w:rPr>
          <w:sz w:val="28"/>
          <w:szCs w:val="28"/>
          <w:lang w:val="en-US"/>
        </w:rPr>
        <w:t>у</w:t>
      </w:r>
      <w:r>
        <w:rPr>
          <w:sz w:val="28"/>
          <w:szCs w:val="28"/>
          <w:lang w:val="en-US"/>
        </w:rPr>
        <w:t>слугой;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документы, необходимые для предоставления услуги, содержат записи исполненные карандашом, имеют подчистки, приписки, зачеркнутые слова;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Едином портале;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заявление о предоставлении услугиподано в Орган власти, в полномочия которого не входит осуществление предоставления </w:t>
      </w:r>
      <w:r>
        <w:rPr>
          <w:sz w:val="28"/>
          <w:szCs w:val="28"/>
          <w:lang w:val="en-US"/>
        </w:rPr>
        <w:t>у</w:t>
      </w:r>
      <w:r>
        <w:rPr>
          <w:sz w:val="28"/>
          <w:szCs w:val="28"/>
          <w:lang w:val="en-US"/>
        </w:rPr>
        <w:t>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документ, удостоверяющий личность заявителя, содержит повреждения, наличие которых не позволяет в полном объеме использовать информацию и сведения, прочитать текст и распознать реквизит;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ЕПГУ;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срок действия документа, удостоверяющего личность, истек на дату подачи заявления.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не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предусматривает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возможности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приема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варианта услуги,</w:t>
      </w:r>
      <w:r>
        <w:rPr>
          <w:sz w:val="28"/>
          <w:szCs w:val="28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и документов, необходимых для предоставления услуги, составляет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Единого портала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Межведомственное информационное взаимодействие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Для получения услуги необходимо направление следующих межведомственных информационных запросов: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Проверка действительности паспорта»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Министерство внутренних дел Российской Федерации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Прием обращений в ФГИС ЕГРН»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ППК «Роскадастр»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Проверка действительности паспорта»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Министерство внутренних дел Российской Федерации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021" w:leader="none"/>
        </w:tabs>
        <w:spacing w:before="0" w:after="160"/>
        <w:ind w:hanging="0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  <w:t xml:space="preserve">        </w:t>
      </w:r>
      <w:r>
        <w:rPr>
          <w:sz w:val="28"/>
          <w:szCs w:val="28"/>
          <w:lang w:val="en-US" w:eastAsia="ru-RU"/>
        </w:rPr>
        <w:t>Срок направления указанного информационного запроса составляет 2 рабочих дня с даты регистрации заявления. Срок получения ответа на указанный информационный запрос составляет не более 1 рабочего дня с даты направления межведомственного запроса.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Орган местного самоуправления </w:t>
      </w:r>
      <w:r>
        <w:rPr>
          <w:sz w:val="28"/>
          <w:szCs w:val="28"/>
        </w:rPr>
        <w:t>отказывает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заявителю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услугипри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наличии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следующих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оснований</w:t>
      </w:r>
      <w:r>
        <w:rPr>
          <w:sz w:val="28"/>
          <w:szCs w:val="28"/>
          <w:lang w:val="en-US" w:eastAsia="ru-RU"/>
        </w:rPr>
        <w:t>:</w:t>
      </w:r>
      <w:r>
        <w:rPr>
          <w:sz w:val="28"/>
          <w:szCs w:val="28"/>
          <w:lang w:val="en-US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непредставление документов, представление которых обязательно;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установление в ходе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кровли), что такие работы не выполнены в полном объеме;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в ходе освидетельствования проведения работ по реконструкции объекта индивидуального жилищного строительства или дома блокированной застройки будет установлено, что в результате таких работ общая площадь жилого помещения не увеличивается либо увеличивается менее чем на учетную норму площади жилого помещения, устанавливаемую в соответствии с жилищным законодательством Российской Федерации.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  <w:szCs w:val="28"/>
        </w:rPr>
        <w:t>6 рабочих дней</w:t>
      </w:r>
      <w:r>
        <w:rPr>
          <w:sz w:val="28"/>
          <w:szCs w:val="28"/>
          <w:lang w:eastAsia="ru-RU"/>
        </w:rPr>
        <w:t xml:space="preserve"> со дня получения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>Органом местного самоуправления</w:t>
      </w:r>
      <w:r>
        <w:rPr>
          <w:sz w:val="28"/>
          <w:szCs w:val="28"/>
          <w:lang w:eastAsia="ru-RU"/>
        </w:rPr>
        <w:t xml:space="preserve"> всех сведений, необходимых для принятия решения</w:t>
      </w:r>
      <w:r>
        <w:rPr>
          <w:sz w:val="28"/>
          <w:szCs w:val="28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Предоставление результата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Способы получения результата предоставления Услуги</w:t>
      </w:r>
      <w:r>
        <w:rPr>
          <w:sz w:val="28"/>
          <w:szCs w:val="28"/>
          <w:lang w:eastAsia="ru-RU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личном кабинете на Едином портале, посредством Единого портала, посредством почтовой связи,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акт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личном кабинете на Едином портале, посредством почтовой связи,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решение об отказе в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Предоставление результата услугиосуществляется в срок, не превышающий </w:t>
      </w:r>
      <w:r>
        <w:rPr>
          <w:sz w:val="28"/>
          <w:szCs w:val="28"/>
        </w:rPr>
        <w:t>2 рабочих дней</w:t>
      </w:r>
      <w:r>
        <w:rPr>
          <w:sz w:val="28"/>
          <w:szCs w:val="28"/>
          <w:lang w:eastAsia="ru-RU"/>
        </w:rPr>
        <w:t xml:space="preserve"> со дня принятия решения о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 предоставления услугине может быть предоставлен по выбору заявителя независимо </w:t>
      </w:r>
      <w:r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sz w:val="28"/>
          <w:szCs w:val="28"/>
          <w:lang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left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ListParagraph"/>
        <w:keepNext w:val="true"/>
        <w:numPr>
          <w:ilvl w:val="0"/>
          <w:numId w:val="3"/>
        </w:numPr>
        <w:ind w:hanging="357" w:left="1429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Максимальный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варианта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услуги составляет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5 рабочих дней с даты 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>
        <w:rPr>
          <w:sz w:val="28"/>
          <w:szCs w:val="28"/>
        </w:rPr>
        <w:t>являются</w:t>
      </w:r>
      <w:r>
        <w:rPr>
          <w:sz w:val="28"/>
          <w:szCs w:val="28"/>
          <w:lang w:val="en-US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решение о предоставлении услуги (документ на бумажном носителе или в форме электронного документа, подписанного усиленной квалифицированной электронной подписью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решение об отказе в предоставлении услуги (документ на бумажном носителе или в форме электронного документа, подписанного усиленной квалифицированной электронной подписью</w:t>
      </w:r>
      <w:r>
        <w:rPr>
          <w:sz w:val="28"/>
          <w:szCs w:val="28"/>
        </w:rPr>
        <w:t>).</w:t>
      </w:r>
    </w:p>
    <w:p>
      <w:pPr>
        <w:pStyle w:val="Normal"/>
        <w:tabs>
          <w:tab w:val="clear" w:pos="1134"/>
          <w:tab w:val="left" w:pos="1021" w:leader="none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прием заявления и документов и (или) информации, необходимых для предоставления </w:t>
      </w:r>
      <w:r>
        <w:rPr>
          <w:sz w:val="28"/>
          <w:szCs w:val="28"/>
          <w:lang w:val="en-US"/>
        </w:rPr>
        <w:t>у</w:t>
      </w:r>
      <w:r>
        <w:rPr>
          <w:sz w:val="28"/>
          <w:szCs w:val="28"/>
          <w:lang w:val="en-US"/>
        </w:rPr>
        <w:t>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принятие решения о предоставлении (об отказе в предоставлении) </w:t>
      </w:r>
      <w:r>
        <w:rPr>
          <w:sz w:val="28"/>
          <w:szCs w:val="28"/>
          <w:lang w:val="en-US"/>
        </w:rPr>
        <w:t>у</w:t>
      </w:r>
      <w:r>
        <w:rPr>
          <w:sz w:val="28"/>
          <w:szCs w:val="28"/>
          <w:lang w:val="en-US"/>
        </w:rPr>
        <w:t>слуги.</w:t>
      </w:r>
      <w:r>
        <w:rPr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В настоящем варианте предоставления услуги не </w:t>
      </w:r>
      <w:r>
        <w:rPr>
          <w:sz w:val="28"/>
          <w:szCs w:val="28"/>
        </w:rPr>
        <w:t xml:space="preserve">приведены </w:t>
      </w:r>
      <w:r>
        <w:rPr>
          <w:sz w:val="28"/>
          <w:szCs w:val="28"/>
          <w:lang w:eastAsia="ru-RU"/>
        </w:rPr>
        <w:t xml:space="preserve">административные процедуры: </w:t>
      </w:r>
      <w:r>
        <w:rPr>
          <w:sz w:val="28"/>
          <w:szCs w:val="28"/>
        </w:rPr>
        <w:t>межведомственное информационное взаимодействие, приостановление предоставления услуги,</w:t>
      </w:r>
      <w:r>
        <w:rPr>
          <w:sz w:val="28"/>
          <w:szCs w:val="28"/>
          <w:lang w:eastAsia="ru-RU"/>
        </w:rPr>
        <w:t xml:space="preserve"> поскольку они не предусмотрены законодательством Российской Федерации.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Представление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заявителем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в соответствии с формой, предусмотренной в </w:t>
      </w:r>
      <w:r>
        <w:rPr>
          <w:sz w:val="28"/>
          <w:szCs w:val="28"/>
        </w:rPr>
        <w:t>приложении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</w:t>
      </w:r>
      <w:r>
        <w:rPr>
          <w:sz w:val="28"/>
          <w:szCs w:val="28"/>
          <w:lang w:eastAsia="ru-RU"/>
        </w:rPr>
        <w:t xml:space="preserve"> к настоящему Административному регламенту, осуществляется </w:t>
      </w:r>
      <w:r>
        <w:rPr>
          <w:sz w:val="28"/>
          <w:szCs w:val="28"/>
        </w:rPr>
        <w:t>в Органе местного самоуправления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личность заявителя</w:t>
      </w:r>
      <w:r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>
      <w:pPr>
        <w:pStyle w:val="Normal"/>
        <w:widowControl/>
        <w:numPr>
          <w:ilvl w:val="0"/>
          <w:numId w:val="18"/>
        </w:numPr>
        <w:suppressAutoHyphens w:val="true"/>
        <w:bidi w:val="0"/>
        <w:spacing w:lineRule="auto" w:line="240" w:before="0" w:after="160"/>
        <w:ind w:firstLine="680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паспорт гражданина Российской Федерации (предъявление оригинала документа);</w:t>
      </w:r>
    </w:p>
    <w:p>
      <w:pPr>
        <w:pStyle w:val="Normal"/>
        <w:widowControl/>
        <w:numPr>
          <w:ilvl w:val="0"/>
          <w:numId w:val="18"/>
        </w:numPr>
        <w:suppressAutoHyphens w:val="true"/>
        <w:bidi w:val="0"/>
        <w:spacing w:lineRule="auto" w:line="240" w:before="0" w:after="160"/>
        <w:ind w:firstLine="680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паспорт иностранного гражданина (оригинал документа);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документ, подтверждающий полномочия представителя заявителя, – документ, подтверждающий полномочия представителя Заявителя (предъявление оригинала документа)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Исчерпывающий перечень документов, </w:t>
      </w:r>
      <w:r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>
        <w:rPr>
          <w:sz w:val="28"/>
          <w:szCs w:val="28"/>
          <w:lang w:val="en-US"/>
        </w:rPr>
        <w:t>, – документы, подтверждающие подлинность документов, составленных на иностранном языке, – перевод на русский язык документов, составленных на иностранном языке (оригинал документа)</w:t>
      </w:r>
      <w:r>
        <w:rPr>
          <w:sz w:val="28"/>
          <w:szCs w:val="28"/>
        </w:rPr>
        <w:t>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Способом установления личности (идентификации) заявителя при взаимодействии с заявителями является </w:t>
      </w:r>
      <w:r>
        <w:rPr>
          <w:sz w:val="28"/>
          <w:szCs w:val="28"/>
        </w:rPr>
        <w:t>документ, удостоверяющий личность.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Орган местного самоуправления отказывает заявителю в приеме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и документов при наличии </w:t>
      </w:r>
      <w:r>
        <w:rPr>
          <w:sz w:val="28"/>
          <w:szCs w:val="28"/>
          <w:lang w:eastAsia="ru-RU"/>
        </w:rPr>
        <w:t>следующих оснований: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документ, удостоверяющий личность заявителя, не представлен;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 представлен документ, подтверждающий полномочия представителя заявителя.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не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предусматривает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возможности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приема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варианта услуги,</w:t>
      </w:r>
      <w:r>
        <w:rPr>
          <w:sz w:val="28"/>
          <w:szCs w:val="28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и документов, необходимых для предоставления услуги, </w:t>
      </w:r>
      <w:r>
        <w:rPr>
          <w:sz w:val="28"/>
          <w:szCs w:val="28"/>
        </w:rPr>
        <w:t xml:space="preserve">в Органе местного самоуправления </w:t>
      </w:r>
      <w:r>
        <w:rPr>
          <w:sz w:val="28"/>
          <w:szCs w:val="28"/>
          <w:lang w:eastAsia="ru-RU"/>
        </w:rPr>
        <w:t>составляет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>1 рабочий день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с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даты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подачи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 xml:space="preserve">заявления и документов, необходимых для предоставления услуги, </w:t>
      </w:r>
      <w:r>
        <w:rPr>
          <w:sz w:val="28"/>
          <w:szCs w:val="28"/>
        </w:rPr>
        <w:t>указанным способом</w:t>
      </w:r>
      <w:r>
        <w:rPr>
          <w:sz w:val="28"/>
          <w:szCs w:val="28"/>
          <w:lang w:val="en-US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Орган местного самоуправления </w:t>
      </w:r>
      <w:r>
        <w:rPr>
          <w:sz w:val="28"/>
          <w:szCs w:val="28"/>
        </w:rPr>
        <w:t>отказывает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заявителю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услуги 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наличии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следующих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оснований</w:t>
      </w:r>
      <w:r>
        <w:rPr>
          <w:sz w:val="28"/>
          <w:szCs w:val="28"/>
          <w:lang w:val="en-US" w:eastAsia="ru-RU"/>
        </w:rPr>
        <w:t>:</w:t>
      </w:r>
      <w:r>
        <w:rPr>
          <w:sz w:val="28"/>
          <w:szCs w:val="28"/>
          <w:lang w:val="en-US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в выданных в результате предоставления государственной услугидокументах не содержатся опечатки и (или) ошибки;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предоставление сведений и (или) документов, которые противоречат сведениям, полученным в ходе межведомственного взаимодействия;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ЕПГУ.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  <w:szCs w:val="28"/>
        </w:rPr>
        <w:t>5 рабочих дней</w:t>
      </w:r>
      <w:r>
        <w:rPr>
          <w:sz w:val="28"/>
          <w:szCs w:val="28"/>
          <w:lang w:eastAsia="ru-RU"/>
        </w:rPr>
        <w:t xml:space="preserve"> со дня получения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>Органом местного самоуправления</w:t>
      </w:r>
      <w:r>
        <w:rPr>
          <w:sz w:val="28"/>
          <w:szCs w:val="28"/>
          <w:lang w:eastAsia="ru-RU"/>
        </w:rPr>
        <w:t xml:space="preserve"> всех сведений, необходимых для принятия решения</w:t>
      </w:r>
      <w:r>
        <w:rPr>
          <w:sz w:val="28"/>
          <w:szCs w:val="28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val="en-US" w:eastAsia="ru-RU"/>
        </w:rPr>
        <w:t>IV</w:t>
      </w:r>
      <w:r>
        <w:rPr>
          <w:b/>
          <w:bCs/>
          <w:sz w:val="28"/>
          <w:szCs w:val="28"/>
          <w:lang w:eastAsia="ru-RU"/>
        </w:rPr>
        <w:t>. ФОРМЫ КОНТРОЛЯ ЗА ИСПОЛНЕНИЕМ АДМИНИСТРАТИВНОГО РЕГЛАМЕНТА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услуги, а также принятием ими решений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>
        <w:rPr>
          <w:sz w:val="28"/>
          <w:szCs w:val="28"/>
        </w:rPr>
        <w:t xml:space="preserve">Органа местного самоуправления </w:t>
      </w:r>
      <w:r>
        <w:rPr>
          <w:sz w:val="28"/>
          <w:szCs w:val="28"/>
          <w:lang w:eastAsia="ru-RU"/>
        </w:rPr>
        <w:t>настоящего Административного регламента, а также иных нормативных правовых актов, устанавливающих требования к предоставлению услуги</w:t>
      </w:r>
      <w:r>
        <w:rPr>
          <w:sz w:val="28"/>
          <w:szCs w:val="28"/>
          <w:lang w:val="en-US" w:eastAsia="ru-RU"/>
        </w:rPr>
        <w:t xml:space="preserve">, </w:t>
      </w:r>
      <w:r>
        <w:rPr>
          <w:sz w:val="28"/>
          <w:szCs w:val="28"/>
          <w:lang w:eastAsia="ru-RU"/>
        </w:rPr>
        <w:t>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также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принятием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ими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решений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осуществляется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>начальником управления</w:t>
      </w:r>
      <w:r>
        <w:rPr>
          <w:sz w:val="28"/>
          <w:szCs w:val="28"/>
          <w:lang w:eastAsia="ru-RU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Текущий контроль осуществляется посредством проведения плановых и внеплановых проверок. 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Порядок и периодичность осуществления плановых и внеплановых проверок полноты и качества предоставления услуги, в том числе порядок и формы контроля за полнотой и качеством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Плановые проверки проводятся на основе ежегодно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утверждаемого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плана</w:t>
      </w:r>
      <w:r>
        <w:rPr>
          <w:sz w:val="28"/>
          <w:szCs w:val="28"/>
          <w:lang w:val="en-US" w:eastAsia="ru-RU"/>
        </w:rPr>
        <w:t xml:space="preserve">, </w:t>
      </w:r>
      <w:r>
        <w:rPr>
          <w:sz w:val="28"/>
          <w:szCs w:val="28"/>
          <w:lang w:eastAsia="ru-RU"/>
        </w:rPr>
        <w:t>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внеплановые</w:t>
      </w:r>
      <w:r>
        <w:rPr>
          <w:sz w:val="28"/>
          <w:szCs w:val="28"/>
          <w:lang w:val="en-US" w:eastAsia="ru-RU"/>
        </w:rPr>
        <w:t xml:space="preserve"> –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по решению лиц, ответственных за проведение проверок.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>
        <w:rPr>
          <w:sz w:val="28"/>
          <w:szCs w:val="28"/>
        </w:rPr>
        <w:t>Органа местного самоуправления</w:t>
      </w:r>
      <w:r>
        <w:rPr>
          <w:sz w:val="28"/>
          <w:szCs w:val="28"/>
          <w:lang w:eastAsia="ru-RU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Ответственность должностных лиц органа, предоставляющего Услугу, за решения и действия (бездействие), принимаемые (осуществляемые) ими в ходе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Положения, характеризующие требования к порядку и формам контроля за предоставлением услуги, в том числе со стороны граждан, их объединений и организаций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услугии возможности досудебного рассмотрения обращений (жалоб) в процессе получения Услуги.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val="en-US" w:eastAsia="ru-RU"/>
        </w:rPr>
        <w:t>V</w:t>
      </w:r>
      <w:r>
        <w:rPr>
          <w:b/>
          <w:bCs/>
          <w:sz w:val="28"/>
          <w:szCs w:val="28"/>
          <w:lang w:eastAsia="ru-RU"/>
        </w:rPr>
        <w:t>. ДОСУДЕБНЫЙ (ВНЕСУДЕБНЫЙ) ПОРЯДОК ОБЖАЛОВАНИЯ РЕШЕНИЙ И ДЕЙСТВИЙ (БЕЗДЕЙСТВИЯ) ОРГАНА, ПРЕДОСТАВЛЯЮЩЕГО УСЛУГУ,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Информирование заявителей о порядке досудебного (внесудебного) обжалования осуществляется посредством размещения информации </w:t>
      </w:r>
      <w:r>
        <w:rPr>
          <w:sz w:val="28"/>
          <w:szCs w:val="28"/>
        </w:rPr>
        <w:t>на информационных стендах в местах предоставления услуги, на официальном сайте Органа местного самоуправления в сети «Интернет», на Едином портале, в устной форме по телефону, в устной форме при личном приеме заявителя, в письменной форме почтовым отправлением по адресу, указанному заявителем (представителем)</w:t>
      </w:r>
      <w:r>
        <w:rPr>
          <w:sz w:val="28"/>
          <w:szCs w:val="28"/>
          <w:lang w:eastAsia="ru-RU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/>
      </w:pPr>
      <w:r>
        <w:rPr>
          <w:sz w:val="28"/>
          <w:szCs w:val="28"/>
          <w:lang w:eastAsia="ru-RU"/>
        </w:rPr>
        <w:t xml:space="preserve">Жалобы в форме электронных документов направляются </w:t>
      </w:r>
      <w:r>
        <w:rPr>
          <w:sz w:val="28"/>
          <w:szCs w:val="28"/>
        </w:rPr>
        <w:t>через официальный сайт уполномоченного органа в информационно-телекоммуникационной сети «Интернет», посредством информационно-телекоммуникационных сетей общего пользования, в том числе сети «Интернет», официального сайта Губернатора Новосибирской области, через портал Федеральной государственной информационной системы «Досудебное обжалование» http://do.gosuslugi.ru.</w:t>
      </w:r>
      <w:r>
        <w:rPr/>
        <w:t xml:space="preserve"> </w:t>
      </w:r>
    </w:p>
    <w:p>
      <w:pPr>
        <w:pStyle w:val="Normal"/>
        <w:tabs>
          <w:tab w:val="clear" w:pos="1134"/>
          <w:tab w:val="left" w:pos="1418" w:leader="none"/>
          <w:tab w:val="left" w:pos="1560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Жалобы в форме документов на бумажном носителе направляются </w:t>
      </w:r>
      <w:r>
        <w:rPr>
          <w:sz w:val="28"/>
          <w:szCs w:val="28"/>
        </w:rPr>
        <w:t>почтовым отправлением, посредством личного приёма.</w:t>
      </w:r>
    </w:p>
    <w:p>
      <w:pPr>
        <w:pStyle w:val="Normal"/>
        <w:widowControl/>
        <w:tabs>
          <w:tab w:val="clear" w:pos="1134"/>
          <w:tab w:val="left" w:pos="1418" w:leader="none"/>
          <w:tab w:val="left" w:pos="1560" w:leader="none"/>
        </w:tabs>
        <w:bidi w:val="0"/>
        <w:spacing w:lineRule="auto" w:line="240" w:before="0" w:after="160"/>
        <w:ind w:hanging="0" w:left="0" w:right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______________</w:t>
      </w:r>
    </w:p>
    <w:p>
      <w:pPr>
        <w:pStyle w:val="Normal"/>
        <w:spacing w:before="0" w:after="160"/>
        <w:rPr>
          <w:sz w:val="28"/>
          <w:szCs w:val="28"/>
        </w:rPr>
      </w:pPr>
      <w:r>
        <w:rPr>
          <w:sz w:val="28"/>
          <w:szCs w:val="28"/>
        </w:rPr>
      </w:r>
      <w:r>
        <w:br w:type="page"/>
      </w:r>
    </w:p>
    <w:p>
      <w:pPr>
        <w:pStyle w:val="Normal"/>
        <w:spacing w:before="0" w:after="0"/>
        <w:ind w:left="5954"/>
        <w:jc w:val="center"/>
        <w:rPr/>
      </w:pPr>
      <w:r>
        <w:rPr>
          <w:sz w:val="28"/>
          <w:szCs w:val="28"/>
        </w:rPr>
        <w:t>Приложение № 1</w:t>
      </w:r>
    </w:p>
    <w:p>
      <w:pPr>
        <w:pStyle w:val="Normal"/>
        <w:ind w:left="5954"/>
        <w:jc w:val="center"/>
        <w:rPr/>
      </w:pPr>
      <w:r>
        <w:rPr>
          <w:sz w:val="28"/>
          <w:szCs w:val="28"/>
        </w:rPr>
        <w:t xml:space="preserve">к административному регламенту, утвержденному постановлением администрации города Бердска </w:t>
      </w:r>
    </w:p>
    <w:p>
      <w:pPr>
        <w:pStyle w:val="Normal"/>
        <w:ind w:left="5954"/>
        <w:jc w:val="center"/>
        <w:rPr/>
      </w:pPr>
      <w:r>
        <w:rPr>
          <w:sz w:val="28"/>
          <w:szCs w:val="28"/>
          <w:lang w:val="en-US"/>
        </w:rPr>
        <w:t>от __________ № __________</w:t>
      </w:r>
    </w:p>
    <w:p>
      <w:pPr>
        <w:pStyle w:val="Normal"/>
        <w:jc w:val="both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spacing w:before="0" w:after="24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Перечень общих признаков заявителей, </w:t>
        <w:br/>
        <w:t>а также комбинации значений признаков, каждая из которых соответствует одному варианту предоставления Услуги</w:t>
      </w:r>
    </w:p>
    <w:p>
      <w:pPr>
        <w:pStyle w:val="Normal"/>
        <w:spacing w:before="240" w:after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Таблица 1. Круг заявителей в соответствии с вариантами предоставления Услуги</w:t>
      </w:r>
    </w:p>
    <w:tbl>
      <w:tblPr>
        <w:tblStyle w:val="3"/>
        <w:tblW w:w="1006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134"/>
        <w:gridCol w:w="8930"/>
      </w:tblGrid>
      <w:tr>
        <w:trPr>
          <w:trHeight w:val="567" w:hRule="atLeast"/>
        </w:trPr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160"/>
              <w:jc w:val="center"/>
              <w:rPr>
                <w:b/>
                <w:bCs/>
                <w:szCs w:val="20"/>
                <w:lang w:eastAsia="ru-RU"/>
              </w:rPr>
            </w:pPr>
            <w:r>
              <w:rPr>
                <w:b/>
                <w:bCs/>
                <w:kern w:val="0"/>
                <w:szCs w:val="20"/>
                <w:lang w:val="ru-RU" w:eastAsia="ru-RU" w:bidi="ar-SA"/>
              </w:rPr>
              <w:t xml:space="preserve">№ </w:t>
            </w:r>
            <w:r>
              <w:rPr>
                <w:b/>
                <w:bCs/>
                <w:kern w:val="0"/>
                <w:szCs w:val="20"/>
                <w:lang w:val="ru-RU" w:eastAsia="ru-RU" w:bidi="ar-SA"/>
              </w:rPr>
              <w:t>варианта</w:t>
            </w:r>
          </w:p>
        </w:tc>
        <w:tc>
          <w:tcPr>
            <w:tcW w:w="89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160"/>
              <w:jc w:val="center"/>
              <w:rPr>
                <w:b/>
                <w:bCs/>
                <w:szCs w:val="20"/>
                <w:lang w:eastAsia="ru-RU"/>
              </w:rPr>
            </w:pPr>
            <w:r>
              <w:rPr>
                <w:b/>
                <w:bCs/>
                <w:kern w:val="0"/>
                <w:szCs w:val="20"/>
                <w:lang w:val="ru-RU" w:eastAsia="ru-RU" w:bidi="ar-SA"/>
              </w:rPr>
              <w:t>Комбинация значений признаков</w:t>
            </w:r>
          </w:p>
        </w:tc>
      </w:tr>
      <w:tr>
        <w:trPr>
          <w:trHeight w:val="426" w:hRule="atLeast"/>
        </w:trPr>
        <w:tc>
          <w:tcPr>
            <w:tcW w:w="1006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160"/>
              <w:jc w:val="both"/>
              <w:rPr>
                <w:i/>
                <w:i/>
                <w:iCs/>
                <w:szCs w:val="20"/>
                <w:lang w:eastAsia="ru-RU"/>
              </w:rPr>
            </w:pPr>
            <w:r>
              <w:rPr>
                <w:i/>
                <w:kern w:val="0"/>
                <w:szCs w:val="20"/>
                <w:lang w:val="ru-RU" w:eastAsia="en-US" w:bidi="ar-SA"/>
              </w:rPr>
              <w:t xml:space="preserve">Результат услуги, за которым обращается заявитель </w:t>
            </w:r>
            <w:r>
              <w:rPr>
                <w:i/>
                <w:iCs/>
                <w:kern w:val="0"/>
                <w:szCs w:val="20"/>
                <w:lang w:val="ru-RU" w:eastAsia="ru-RU" w:bidi="ar-SA"/>
              </w:rPr>
              <w:t>«</w:t>
            </w:r>
            <w:r>
              <w:rPr>
                <w:i/>
                <w:kern w:val="0"/>
                <w:szCs w:val="20"/>
                <w:lang w:val="ru-RU" w:eastAsia="en-US" w:bidi="ar-SA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  <w:r>
              <w:rPr>
                <w:i/>
                <w:kern w:val="0"/>
                <w:szCs w:val="20"/>
                <w:lang w:val="en-US" w:eastAsia="en-US" w:bidi="ar-SA"/>
              </w:rPr>
              <w:t>»</w:t>
            </w:r>
          </w:p>
        </w:tc>
      </w:tr>
      <w:tr>
        <w:trPr>
          <w:trHeight w:val="435" w:hRule="atLeast"/>
        </w:trPr>
        <w:tc>
          <w:tcPr>
            <w:tcW w:w="1134" w:type="dxa"/>
            <w:tcBorders/>
            <w:vAlign w:val="center"/>
          </w:tcPr>
          <w:p>
            <w:pPr>
              <w:pStyle w:val="Normal"/>
              <w:keepNext w:val="true"/>
              <w:widowControl/>
              <w:numPr>
                <w:ilvl w:val="0"/>
                <w:numId w:val="4"/>
              </w:numPr>
              <w:tabs>
                <w:tab w:val="clear" w:pos="1134"/>
              </w:tabs>
              <w:suppressAutoHyphens w:val="true"/>
              <w:spacing w:before="0" w:after="0"/>
              <w:ind w:right="-536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8930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0" w:after="160"/>
              <w:jc w:val="left"/>
              <w:rPr>
                <w:szCs w:val="20"/>
              </w:rPr>
            </w:pPr>
            <w:r>
              <w:rPr>
                <w:kern w:val="0"/>
                <w:szCs w:val="20"/>
                <w:lang w:val="en-US" w:eastAsia="en-US" w:bidi="ar-SA"/>
              </w:rPr>
              <w:t>Граждане, получившие государственный сертификат на материнский (семейный) капитал</w:t>
            </w:r>
            <w:r>
              <w:rPr>
                <w:kern w:val="0"/>
                <w:szCs w:val="20"/>
                <w:lang w:val="ru-RU" w:eastAsia="en-US" w:bidi="ar-SA"/>
              </w:rPr>
              <w:t>, представитель заявителя, реконструкция</w:t>
            </w:r>
          </w:p>
        </w:tc>
      </w:tr>
      <w:tr>
        <w:trPr>
          <w:trHeight w:val="435" w:hRule="atLeast"/>
        </w:trPr>
        <w:tc>
          <w:tcPr>
            <w:tcW w:w="1134" w:type="dxa"/>
            <w:tcBorders/>
            <w:vAlign w:val="center"/>
          </w:tcPr>
          <w:p>
            <w:pPr>
              <w:pStyle w:val="Normal"/>
              <w:keepNext w:val="true"/>
              <w:widowControl/>
              <w:numPr>
                <w:ilvl w:val="0"/>
                <w:numId w:val="4"/>
              </w:numPr>
              <w:tabs>
                <w:tab w:val="clear" w:pos="1134"/>
              </w:tabs>
              <w:suppressAutoHyphens w:val="true"/>
              <w:spacing w:before="0" w:after="0"/>
              <w:ind w:right="-536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8930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0" w:after="160"/>
              <w:jc w:val="left"/>
              <w:rPr>
                <w:szCs w:val="20"/>
              </w:rPr>
            </w:pPr>
            <w:r>
              <w:rPr>
                <w:kern w:val="0"/>
                <w:szCs w:val="20"/>
                <w:lang w:val="en-US" w:eastAsia="en-US" w:bidi="ar-SA"/>
              </w:rPr>
              <w:t>Граждане, получившие государственный сертификат на материнский (семейный) капитал</w:t>
            </w:r>
            <w:r>
              <w:rPr>
                <w:kern w:val="0"/>
                <w:szCs w:val="20"/>
                <w:lang w:val="ru-RU" w:eastAsia="en-US" w:bidi="ar-SA"/>
              </w:rPr>
              <w:t>, представитель заявителя, строительство</w:t>
            </w:r>
          </w:p>
        </w:tc>
      </w:tr>
      <w:tr>
        <w:trPr>
          <w:trHeight w:val="435" w:hRule="atLeast"/>
        </w:trPr>
        <w:tc>
          <w:tcPr>
            <w:tcW w:w="1134" w:type="dxa"/>
            <w:tcBorders/>
            <w:vAlign w:val="center"/>
          </w:tcPr>
          <w:p>
            <w:pPr>
              <w:pStyle w:val="Normal"/>
              <w:keepNext w:val="true"/>
              <w:widowControl/>
              <w:numPr>
                <w:ilvl w:val="0"/>
                <w:numId w:val="4"/>
              </w:numPr>
              <w:tabs>
                <w:tab w:val="clear" w:pos="1134"/>
              </w:tabs>
              <w:suppressAutoHyphens w:val="true"/>
              <w:spacing w:before="0" w:after="0"/>
              <w:ind w:right="-536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8930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0" w:after="160"/>
              <w:jc w:val="left"/>
              <w:rPr>
                <w:szCs w:val="20"/>
              </w:rPr>
            </w:pPr>
            <w:r>
              <w:rPr>
                <w:kern w:val="0"/>
                <w:szCs w:val="20"/>
                <w:lang w:val="en-US" w:eastAsia="en-US" w:bidi="ar-SA"/>
              </w:rPr>
              <w:t>Граждане, получившие государственный сертификат на материнский (семейный) капитал</w:t>
            </w:r>
            <w:r>
              <w:rPr>
                <w:kern w:val="0"/>
                <w:szCs w:val="20"/>
                <w:lang w:val="ru-RU" w:eastAsia="en-US" w:bidi="ar-SA"/>
              </w:rPr>
              <w:t>, заявитель, реконструкция</w:t>
            </w:r>
          </w:p>
        </w:tc>
      </w:tr>
      <w:tr>
        <w:trPr>
          <w:trHeight w:val="435" w:hRule="atLeast"/>
        </w:trPr>
        <w:tc>
          <w:tcPr>
            <w:tcW w:w="1134" w:type="dxa"/>
            <w:tcBorders/>
            <w:vAlign w:val="center"/>
          </w:tcPr>
          <w:p>
            <w:pPr>
              <w:pStyle w:val="Normal"/>
              <w:keepNext w:val="true"/>
              <w:widowControl/>
              <w:numPr>
                <w:ilvl w:val="0"/>
                <w:numId w:val="4"/>
              </w:numPr>
              <w:tabs>
                <w:tab w:val="clear" w:pos="1134"/>
              </w:tabs>
              <w:suppressAutoHyphens w:val="true"/>
              <w:spacing w:before="0" w:after="0"/>
              <w:ind w:right="-536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8930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0" w:after="160"/>
              <w:jc w:val="left"/>
              <w:rPr>
                <w:szCs w:val="20"/>
              </w:rPr>
            </w:pPr>
            <w:r>
              <w:rPr>
                <w:kern w:val="0"/>
                <w:szCs w:val="20"/>
                <w:lang w:val="en-US" w:eastAsia="en-US" w:bidi="ar-SA"/>
              </w:rPr>
              <w:t>Граждане, получившие государственный сертификат на материнский (семейный) капитал</w:t>
            </w:r>
            <w:r>
              <w:rPr>
                <w:kern w:val="0"/>
                <w:szCs w:val="20"/>
                <w:lang w:val="ru-RU" w:eastAsia="en-US" w:bidi="ar-SA"/>
              </w:rPr>
              <w:t>, заявитель, строительство</w:t>
            </w:r>
          </w:p>
        </w:tc>
      </w:tr>
      <w:tr>
        <w:trPr>
          <w:trHeight w:val="426" w:hRule="atLeast"/>
        </w:trPr>
        <w:tc>
          <w:tcPr>
            <w:tcW w:w="1006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160"/>
              <w:jc w:val="both"/>
              <w:rPr>
                <w:i/>
                <w:i/>
                <w:iCs/>
                <w:szCs w:val="20"/>
                <w:lang w:eastAsia="ru-RU"/>
              </w:rPr>
            </w:pPr>
            <w:r>
              <w:rPr>
                <w:i/>
                <w:kern w:val="0"/>
                <w:szCs w:val="20"/>
                <w:lang w:val="ru-RU" w:eastAsia="en-US" w:bidi="ar-SA"/>
              </w:rPr>
              <w:t xml:space="preserve">Результат услуги, за которым обращается заявитель </w:t>
            </w:r>
            <w:r>
              <w:rPr>
                <w:i/>
                <w:iCs/>
                <w:kern w:val="0"/>
                <w:szCs w:val="20"/>
                <w:lang w:val="ru-RU" w:eastAsia="ru-RU" w:bidi="ar-SA"/>
              </w:rPr>
              <w:t>«</w:t>
            </w:r>
            <w:r>
              <w:rPr>
                <w:i/>
                <w:kern w:val="0"/>
                <w:szCs w:val="20"/>
                <w:lang w:val="ru-RU" w:eastAsia="en-US" w:bidi="ar-SA"/>
              </w:rPr>
              <w:t>Исправление опечаток и (или) ошибок, допущенных в выданных в результате предоставления услугидокументах</w:t>
            </w:r>
            <w:r>
              <w:rPr>
                <w:i/>
                <w:kern w:val="0"/>
                <w:szCs w:val="20"/>
                <w:lang w:val="en-US" w:eastAsia="en-US" w:bidi="ar-SA"/>
              </w:rPr>
              <w:t>»</w:t>
            </w:r>
          </w:p>
        </w:tc>
      </w:tr>
      <w:tr>
        <w:trPr>
          <w:trHeight w:val="435" w:hRule="atLeast"/>
        </w:trPr>
        <w:tc>
          <w:tcPr>
            <w:tcW w:w="1134" w:type="dxa"/>
            <w:tcBorders/>
            <w:vAlign w:val="center"/>
          </w:tcPr>
          <w:p>
            <w:pPr>
              <w:pStyle w:val="Normal"/>
              <w:keepNext w:val="true"/>
              <w:widowControl/>
              <w:numPr>
                <w:ilvl w:val="0"/>
                <w:numId w:val="4"/>
              </w:numPr>
              <w:tabs>
                <w:tab w:val="clear" w:pos="1134"/>
              </w:tabs>
              <w:suppressAutoHyphens w:val="true"/>
              <w:spacing w:before="0" w:after="0"/>
              <w:ind w:right="-536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8930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0" w:after="160"/>
              <w:jc w:val="left"/>
              <w:rPr>
                <w:szCs w:val="20"/>
              </w:rPr>
            </w:pPr>
            <w:r>
              <w:rPr>
                <w:kern w:val="0"/>
                <w:szCs w:val="20"/>
                <w:lang w:val="en-US" w:eastAsia="en-US" w:bidi="ar-SA"/>
              </w:rPr>
              <w:t>Физическое лицо</w:t>
            </w:r>
          </w:p>
        </w:tc>
      </w:tr>
    </w:tbl>
    <w:p>
      <w:pPr>
        <w:pStyle w:val="Normal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Таблица 2. Перечень общих признаков заявителей</w:t>
      </w:r>
    </w:p>
    <w:tbl>
      <w:tblPr>
        <w:tblW w:w="1006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134"/>
        <w:gridCol w:w="2975"/>
        <w:gridCol w:w="5956"/>
      </w:tblGrid>
      <w:tr>
        <w:trPr>
          <w:trHeight w:val="815" w:hRule="atLeast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Cs w:val="20"/>
                <w:lang w:eastAsia="ru-RU"/>
              </w:rPr>
            </w:pPr>
            <w:r>
              <w:rPr>
                <w:b/>
                <w:bCs/>
                <w:szCs w:val="20"/>
                <w:lang w:eastAsia="ru-RU"/>
              </w:rPr>
              <w:t xml:space="preserve">№ </w:t>
            </w:r>
            <w:r>
              <w:rPr>
                <w:b/>
                <w:bCs/>
                <w:szCs w:val="20"/>
                <w:lang w:eastAsia="ru-RU"/>
              </w:rPr>
              <w:t>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Cs w:val="20"/>
                <w:lang w:eastAsia="ru-RU"/>
              </w:rPr>
            </w:pPr>
            <w:r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Cs w:val="20"/>
                <w:lang w:eastAsia="ru-RU"/>
              </w:rPr>
            </w:pPr>
            <w:r>
              <w:rPr>
                <w:b/>
                <w:bCs/>
                <w:szCs w:val="20"/>
                <w:lang w:eastAsia="ru-RU"/>
              </w:rPr>
              <w:t>Значения признака заявителя</w:t>
            </w:r>
          </w:p>
        </w:tc>
      </w:tr>
      <w:tr>
        <w:trPr>
          <w:trHeight w:val="339" w:hRule="atLeast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0"/>
              </w:rPr>
            </w:pPr>
            <w:r>
              <w:rPr>
                <w:i/>
                <w:szCs w:val="20"/>
              </w:rPr>
              <w:t>Результат</w:t>
            </w:r>
            <w:r>
              <w:rPr>
                <w:i/>
                <w:szCs w:val="20"/>
                <w:lang w:val="en-US"/>
              </w:rPr>
              <w:t xml:space="preserve"> </w:t>
            </w:r>
            <w:r>
              <w:rPr>
                <w:i/>
                <w:szCs w:val="20"/>
              </w:rPr>
              <w:t>услуги</w:t>
            </w:r>
            <w:r>
              <w:rPr>
                <w:i/>
                <w:iCs/>
                <w:szCs w:val="20"/>
                <w:lang w:val="en-US" w:eastAsia="ru-RU"/>
              </w:rPr>
              <w:t>«</w:t>
            </w:r>
            <w:r>
              <w:rPr>
                <w:i/>
                <w:szCs w:val="20"/>
                <w:lang w:val="en-US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</w:t>
            </w:r>
          </w:p>
        </w:tc>
      </w:tr>
      <w:tr>
        <w:trPr>
          <w:trHeight w:val="841" w:hRule="atLeast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1134"/>
              </w:tabs>
              <w:ind w:right="-5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>
              <w:rPr>
                <w:szCs w:val="20"/>
                <w:lang w:val="en-US"/>
              </w:rPr>
              <w:t>Категория заявителя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</w:r>
          </w:p>
          <w:p>
            <w:pPr>
              <w:pStyle w:val="Normal"/>
              <w:rPr>
                <w:szCs w:val="20"/>
              </w:rPr>
            </w:pPr>
            <w:r>
              <w:rPr>
                <w:szCs w:val="20"/>
                <w:lang w:val="en-US"/>
              </w:rPr>
              <w:t>1. Граждане, получившие государственный сертификат на материнский (семейный) капитал</w:t>
            </w:r>
          </w:p>
        </w:tc>
      </w:tr>
      <w:tr>
        <w:trPr>
          <w:trHeight w:val="841" w:hRule="atLeast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1134"/>
              </w:tabs>
              <w:ind w:right="-5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>
              <w:rPr>
                <w:szCs w:val="20"/>
                <w:lang w:val="en-US"/>
              </w:rPr>
              <w:t>Кто обратился за услугой?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</w:r>
          </w:p>
          <w:p>
            <w:pPr>
              <w:pStyle w:val="Normal"/>
              <w:rPr>
                <w:szCs w:val="20"/>
              </w:rPr>
            </w:pPr>
            <w:r>
              <w:rPr>
                <w:szCs w:val="20"/>
                <w:lang w:val="en-US"/>
              </w:rPr>
              <w:t>1. Представитель заявителя</w:t>
            </w:r>
            <w:r>
              <w:rPr>
                <w:szCs w:val="20"/>
              </w:rPr>
              <w:t>.</w:t>
            </w:r>
          </w:p>
          <w:p>
            <w:pPr>
              <w:pStyle w:val="Normal"/>
              <w:rPr>
                <w:szCs w:val="20"/>
              </w:rPr>
            </w:pPr>
            <w:r>
              <w:rPr>
                <w:szCs w:val="20"/>
                <w:lang w:val="en-US"/>
              </w:rPr>
              <w:t>2. Заявитель</w:t>
            </w:r>
          </w:p>
        </w:tc>
      </w:tr>
      <w:tr>
        <w:trPr>
          <w:trHeight w:val="841" w:hRule="atLeast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1134"/>
              </w:tabs>
              <w:ind w:right="-5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>
              <w:rPr>
                <w:szCs w:val="20"/>
                <w:lang w:val="en-US"/>
              </w:rPr>
              <w:t>Какие виды произведенных работ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</w:r>
          </w:p>
          <w:p>
            <w:pPr>
              <w:pStyle w:val="Normal"/>
              <w:rPr>
                <w:szCs w:val="20"/>
              </w:rPr>
            </w:pPr>
            <w:r>
              <w:rPr>
                <w:szCs w:val="20"/>
                <w:lang w:val="en-US"/>
              </w:rPr>
              <w:t>1. Реконструкция</w:t>
            </w:r>
            <w:r>
              <w:rPr>
                <w:szCs w:val="20"/>
              </w:rPr>
              <w:t>.</w:t>
            </w:r>
          </w:p>
          <w:p>
            <w:pPr>
              <w:pStyle w:val="Normal"/>
              <w:rPr>
                <w:szCs w:val="20"/>
              </w:rPr>
            </w:pPr>
            <w:r>
              <w:rPr>
                <w:szCs w:val="20"/>
                <w:lang w:val="en-US"/>
              </w:rPr>
              <w:t>2. Строительство</w:t>
            </w:r>
          </w:p>
        </w:tc>
      </w:tr>
      <w:tr>
        <w:trPr>
          <w:trHeight w:val="339" w:hRule="atLeast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0"/>
              </w:rPr>
            </w:pPr>
            <w:r>
              <w:rPr>
                <w:i/>
                <w:szCs w:val="20"/>
              </w:rPr>
              <w:t>Результат</w:t>
            </w:r>
            <w:r>
              <w:rPr>
                <w:i/>
                <w:szCs w:val="20"/>
                <w:lang w:val="en-US"/>
              </w:rPr>
              <w:t xml:space="preserve"> </w:t>
            </w:r>
            <w:r>
              <w:rPr>
                <w:i/>
                <w:szCs w:val="20"/>
              </w:rPr>
              <w:t>услуги</w:t>
            </w:r>
            <w:r>
              <w:rPr>
                <w:i/>
                <w:iCs/>
                <w:szCs w:val="20"/>
                <w:lang w:val="en-US" w:eastAsia="ru-RU"/>
              </w:rPr>
              <w:t>«</w:t>
            </w:r>
            <w:r>
              <w:rPr>
                <w:i/>
                <w:szCs w:val="20"/>
                <w:lang w:val="en-US"/>
              </w:rPr>
              <w:t>Исправление опечаток и (или) ошибок, допущенных в выданных в результате предоставления услугидокументах»</w:t>
            </w:r>
          </w:p>
        </w:tc>
      </w:tr>
      <w:tr>
        <w:trPr>
          <w:trHeight w:val="841" w:hRule="atLeast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1134"/>
              </w:tabs>
              <w:ind w:right="-5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>
              <w:rPr>
                <w:szCs w:val="20"/>
                <w:lang w:val="en-US"/>
              </w:rPr>
              <w:t>Категория заявителя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</w:r>
          </w:p>
          <w:p>
            <w:pPr>
              <w:pStyle w:val="Normal"/>
              <w:rPr>
                <w:szCs w:val="20"/>
              </w:rPr>
            </w:pPr>
            <w:r>
              <w:rPr>
                <w:szCs w:val="20"/>
                <w:lang w:val="en-US"/>
              </w:rPr>
              <w:t>1. Физическое лицо</w:t>
            </w:r>
          </w:p>
        </w:tc>
      </w:tr>
    </w:tbl>
    <w:p>
      <w:pPr>
        <w:pStyle w:val="1TimesNewRoman12"/>
        <w:keepNext w:val="true"/>
        <w:tabs>
          <w:tab w:val="clear" w:pos="851"/>
        </w:tabs>
        <w:spacing w:lineRule="auto" w:line="240"/>
        <w:ind w:hang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br w:type="page"/>
      </w:r>
    </w:p>
    <w:p>
      <w:pPr>
        <w:pStyle w:val="Normal"/>
        <w:spacing w:before="0" w:after="0"/>
        <w:ind w:left="5954"/>
        <w:jc w:val="center"/>
        <w:rPr>
          <w:lang w:val="en-US"/>
        </w:rPr>
      </w:pPr>
      <w:r>
        <w:rPr>
          <w:sz w:val="28"/>
          <w:szCs w:val="28"/>
        </w:rPr>
        <w:t>Приложение № 2</w:t>
      </w:r>
    </w:p>
    <w:p>
      <w:pPr>
        <w:pStyle w:val="Normal"/>
        <w:ind w:left="5954"/>
        <w:jc w:val="center"/>
        <w:rPr/>
      </w:pPr>
      <w:r>
        <w:rPr>
          <w:sz w:val="28"/>
          <w:szCs w:val="28"/>
        </w:rPr>
        <w:t xml:space="preserve">к административному регламенту, утвержденному постановлением администрации города Бердска </w:t>
      </w:r>
    </w:p>
    <w:p>
      <w:pPr>
        <w:pStyle w:val="Normal"/>
        <w:ind w:left="5954"/>
        <w:jc w:val="center"/>
        <w:rPr/>
      </w:pPr>
      <w:r>
        <w:rPr>
          <w:sz w:val="28"/>
          <w:szCs w:val="28"/>
          <w:lang w:val="en-US"/>
        </w:rPr>
        <w:t>от __________ № __________</w:t>
      </w:r>
    </w:p>
    <w:p>
      <w:pPr>
        <w:pStyle w:val="1TimesNewRoman12"/>
        <w:tabs>
          <w:tab w:val="clear" w:pos="851"/>
        </w:tabs>
        <w:spacing w:lineRule="auto" w:line="240"/>
        <w:ind w:hanging="0"/>
        <w:jc w:val="left"/>
        <w:rPr>
          <w:sz w:val="20"/>
          <w:lang w:val="en-US"/>
        </w:rPr>
      </w:pPr>
      <w:r>
        <w:rPr>
          <w:sz w:val="20"/>
          <w:lang w:val="en-US"/>
        </w:rPr>
        <w:t xml:space="preserve"> </w:t>
      </w:r>
    </w:p>
    <w:p>
      <w:pPr>
        <w:pStyle w:val="1TimesNewRoman12"/>
        <w:tabs>
          <w:tab w:val="clear" w:pos="851"/>
        </w:tabs>
        <w:spacing w:lineRule="auto" w:line="240"/>
        <w:ind w:hanging="0" w:left="720"/>
        <w:jc w:val="right"/>
        <w:rPr>
          <w:sz w:val="20"/>
          <w:u w:val="single"/>
          <w:lang w:val="en-US"/>
        </w:rPr>
      </w:pPr>
      <w:r>
        <w:rPr>
          <w:sz w:val="20"/>
          <w:u w:val="single"/>
        </w:rPr>
        <w:t>ФОРМА</w:t>
      </w:r>
      <w:r>
        <w:rPr>
          <w:sz w:val="20"/>
          <w:u w:val="single"/>
          <w:lang w:val="en-US"/>
        </w:rPr>
        <w:t xml:space="preserve"> </w:t>
      </w:r>
      <w:r>
        <w:rPr>
          <w:sz w:val="20"/>
          <w:u w:val="single"/>
        </w:rPr>
        <w:t>к</w:t>
      </w:r>
      <w:r>
        <w:rPr>
          <w:sz w:val="20"/>
          <w:u w:val="single"/>
          <w:lang w:val="en-US"/>
        </w:rPr>
        <w:t xml:space="preserve"> </w:t>
      </w:r>
      <w:r>
        <w:rPr>
          <w:sz w:val="20"/>
          <w:u w:val="single"/>
        </w:rPr>
        <w:t>варианту</w:t>
      </w:r>
      <w:r>
        <w:rPr>
          <w:sz w:val="20"/>
          <w:u w:val="single"/>
          <w:lang w:val="en-US"/>
        </w:rPr>
        <w:t xml:space="preserve"> 5</w:t>
      </w:r>
    </w:p>
    <w:p>
      <w:pPr>
        <w:pStyle w:val="Normal"/>
        <w:rPr>
          <w:szCs w:val="20"/>
          <w:lang w:val="en-US"/>
        </w:rPr>
      </w:pPr>
      <w:r>
        <w:rPr>
          <w:sz w:val="24"/>
          <w:szCs w:val="24"/>
          <w:lang w:val="en-US"/>
        </w:rPr>
        <w:t xml:space="preserve"> </w:t>
      </w:r>
    </w:p>
    <w:p>
      <w:pPr>
        <w:pStyle w:val="Normal"/>
        <w:spacing w:lineRule="exact" w:line="360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>
      <w:pPr>
        <w:pStyle w:val="Normal"/>
        <w:spacing w:lineRule="exact" w:line="360"/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>о предоставлении услуги«Выдача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>
        <w:rPr>
          <w:sz w:val="24"/>
          <w:szCs w:val="24"/>
          <w:lang w:val="en-US"/>
        </w:rPr>
        <w:t>»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допущенных опечатках и (или) ошибках: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правильное написание соответствующих сведений: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описание опечаток и (или) ошибок: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место совершения опечаток и (или) ошибок: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В случае, если с заявлением об оказании государственной услугиобращается представитель заявителя, в обязательном порядке представляется документ, подтверждающий полномочия представителя заявителя.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Дата подачи заявления и подпись заявителя: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датa: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.;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подпись: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расшифровка подписи (инициалы, фамилия): </w:t>
        <w:tab/>
        <w:t>.</w:t>
      </w:r>
    </w:p>
    <w:sectPr>
      <w:headerReference w:type="even" r:id="rId6"/>
      <w:headerReference w:type="default" r:id="rId7"/>
      <w:headerReference w:type="first" r:id="rId8"/>
      <w:footnotePr>
        <w:numFmt w:val="decimal"/>
      </w:footnotePr>
      <w:type w:val="nextPage"/>
      <w:pgSz w:w="11906" w:h="16838"/>
      <w:pgMar w:left="1134" w:right="567" w:gutter="0" w:header="709" w:top="766" w:footer="0" w:bottom="1134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jc w:val="both"/>
        <w:rPr/>
      </w:pPr>
      <w:r>
        <w:rPr>
          <w:rStyle w:val="Style16"/>
        </w:rPr>
        <w:footnoteRef/>
      </w:r>
      <w:r>
        <w:rPr/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1028.</w:t>
      </w:r>
    </w:p>
  </w:footnote>
  <w:footnote w:id="3">
    <w:p>
      <w:pPr>
        <w:pStyle w:val="FootnoteText"/>
        <w:jc w:val="both"/>
        <w:rPr/>
      </w:pPr>
      <w:r>
        <w:rPr>
          <w:rStyle w:val="Style16"/>
        </w:rPr>
        <w:footnoteRef/>
      </w:r>
      <w:r>
        <w:rPr/>
        <w:t xml:space="preserve"> </w:t>
      </w:r>
      <w:r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24.10.2011 № 861.</w:t>
      </w:r>
    </w:p>
  </w:footnote>
  <w:footnote w:id="4">
    <w:p>
      <w:pPr>
        <w:pStyle w:val="Normal"/>
        <w:jc w:val="both"/>
        <w:rPr>
          <w:szCs w:val="20"/>
        </w:rPr>
      </w:pPr>
      <w:r>
        <w:rPr>
          <w:rStyle w:val="Style16"/>
        </w:rPr>
        <w:footnoteRef/>
      </w:r>
      <w:r>
        <w:rPr>
          <w:szCs w:val="20"/>
        </w:rPr>
        <w:t xml:space="preserve"> </w:t>
      </w:r>
      <w:r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электронного взаимодействия».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93451062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134"/>
        </w:tabs>
        <w:ind w:left="0" w:hanging="0"/>
      </w:pPr>
      <w:rPr>
        <w:sz w:val="28"/>
        <w:i w:val="false"/>
        <w:b w:val="false"/>
        <w:szCs w:val="28"/>
        <w:rFonts w:ascii="Times New Roman" w:hAnsi="Times New Roman"/>
        <w:color w:val="auto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sz w:val="28"/>
        <w:szCs w:val="28"/>
        <w:color w:val="auto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sz w:val="28"/>
        <w:szCs w:val="28"/>
        <w:rFonts w:ascii="Times New Roman" w:hAnsi="Times New Roman" w:cs="Times New Roman"/>
        <w:color w:val="auto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077"/>
        </w:tabs>
        <w:ind w:left="0" w:hanging="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7" w:hanging="1077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Вариант 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077"/>
        </w:tabs>
        <w:ind w:left="0" w:hanging="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7" w:hanging="1077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1134"/>
        </w:tabs>
        <w:ind w:left="0" w:hanging="0"/>
      </w:pPr>
      <w:rPr>
        <w:sz w:val="28"/>
        <w:i w:val="false"/>
        <w:b w:val="false"/>
        <w:szCs w:val="28"/>
        <w:rFonts w:ascii="Times New Roman" w:hAnsi="Times New Roman"/>
        <w:color w:val="auto"/>
        <w:lang w:val="en-US"/>
      </w:rPr>
    </w:lvl>
    <w:lvl w:ilvl="1">
      <w:start w:val="1"/>
      <w:numFmt w:val="decimal"/>
      <w:lvlText w:val="%2)"/>
      <w:lvlJc w:val="left"/>
      <w:pPr>
        <w:tabs>
          <w:tab w:val="num" w:pos="1304"/>
        </w:tabs>
        <w:ind w:left="1077" w:hanging="1077"/>
      </w:pPr>
      <w:rPr/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sz w:val="28"/>
        <w:szCs w:val="28"/>
        <w:rFonts w:ascii="Times New Roman" w:hAnsi="Times New Roman" w:cs="Times New Roman"/>
        <w:color w:val="auto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sz w:val="28"/>
        <w:i w:val="false"/>
        <w:b w:val="false"/>
        <w:szCs w:val="28"/>
        <w:rFonts w:ascii="Times New Roman" w:hAnsi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77" w:hanging="1077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8"/>
        <w:szCs w:val="28"/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sz w:val="28"/>
        <w:i w:val="false"/>
        <w:b w:val="false"/>
        <w:szCs w:val="28"/>
        <w:rFonts w:ascii="Times New Roman" w:hAnsi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77" w:hanging="1077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8"/>
        <w:szCs w:val="28"/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sz w:val="28"/>
        <w:i w:val="false"/>
        <w:b w:val="false"/>
        <w:szCs w:val="28"/>
        <w:rFonts w:ascii="Times New Roman" w:hAnsi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77" w:hanging="1077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8"/>
        <w:szCs w:val="28"/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11"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17"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w="http://schemas.openxmlformats.org/wordprocessingml/2006/main">
  <w:zoom w:percent="120"/>
  <w:defaultTabStop w:val="1134"/>
  <w:autoHyphenation w:val="true"/>
  <w:footnotePr>
    <w:numFmt w:val="decimal"/>
    <w:footnote w:id="0"/>
    <w:footnote w:id="1"/>
  </w:footnotePr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955f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ar-SA"/>
    </w:rPr>
  </w:style>
  <w:style w:type="paragraph" w:styleId="Heading1">
    <w:name w:val="Heading 1"/>
    <w:uiPriority w:val="9"/>
    <w:qFormat/>
    <w:rsid w:val="00285b63"/>
    <w:pPr>
      <w:keepNext w:val="true"/>
      <w:keepLines/>
      <w:widowControl/>
      <w:suppressAutoHyphens w:val="true"/>
      <w:bidi w:val="0"/>
      <w:spacing w:lineRule="auto" w:line="259" w:before="480" w:after="0"/>
      <w:jc w:val="left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365F91"/>
      <w:kern w:val="0"/>
      <w:sz w:val="28"/>
      <w:szCs w:val="28"/>
      <w:lang w:val="ru-RU" w:eastAsia="en-US" w:bidi="ar-SA"/>
    </w:rPr>
  </w:style>
  <w:style w:type="paragraph" w:styleId="Heading2">
    <w:name w:val="Heading 2"/>
    <w:uiPriority w:val="9"/>
    <w:unhideWhenUsed/>
    <w:qFormat/>
    <w:rsid w:val="00285b63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F81BD"/>
      <w:kern w:val="0"/>
      <w:sz w:val="26"/>
      <w:szCs w:val="26"/>
      <w:lang w:val="ru-RU" w:eastAsia="en-US" w:bidi="ar-SA"/>
    </w:rPr>
  </w:style>
  <w:style w:type="paragraph" w:styleId="Heading3">
    <w:name w:val="Heading 3"/>
    <w:uiPriority w:val="9"/>
    <w:unhideWhenUsed/>
    <w:qFormat/>
    <w:rsid w:val="00285b63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2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F81BD"/>
      <w:kern w:val="0"/>
      <w:sz w:val="22"/>
      <w:szCs w:val="22"/>
      <w:lang w:val="ru-RU" w:eastAsia="en-US" w:bidi="ar-SA"/>
    </w:rPr>
  </w:style>
  <w:style w:type="paragraph" w:styleId="Heading4">
    <w:name w:val="Heading 4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3"/>
    </w:pPr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themeColor="accent1" w:val="4F81BD"/>
      <w:kern w:val="0"/>
      <w:sz w:val="22"/>
      <w:szCs w:val="22"/>
      <w:lang w:val="ru-RU" w:eastAsia="en-US" w:bidi="ar-SA"/>
    </w:rPr>
  </w:style>
  <w:style w:type="paragraph" w:styleId="Heading5">
    <w:name w:val="Heading 5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4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243F60"/>
      <w:kern w:val="0"/>
      <w:sz w:val="22"/>
      <w:szCs w:val="22"/>
      <w:lang w:val="ru-RU" w:eastAsia="en-US" w:bidi="ar-SA"/>
    </w:rPr>
  </w:style>
  <w:style w:type="paragraph" w:styleId="Heading6">
    <w:name w:val="Heading 6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5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7f" w:val="243F60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uiPriority w:val="99"/>
    <w:qFormat/>
    <w:rsid w:val="00c955f6"/>
    <w:rPr>
      <w:sz w:val="16"/>
      <w:szCs w:val="16"/>
    </w:rPr>
  </w:style>
  <w:style w:type="character" w:styleId="Style8" w:customStyle="1">
    <w:name w:val="Текст примечания Знак"/>
    <w:basedOn w:val="DefaultParagraphFont"/>
    <w:uiPriority w:val="99"/>
    <w:qFormat/>
    <w:rsid w:val="00c955f6"/>
    <w:rPr>
      <w:rFonts w:ascii="Times New Roman" w:hAnsi="Times New Roman" w:eastAsia="Times New Roman" w:cs="Times New Roman"/>
      <w:sz w:val="20"/>
      <w:szCs w:val="20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c955f6"/>
    <w:rPr>
      <w:rFonts w:ascii="Segoe UI" w:hAnsi="Segoe UI" w:eastAsia="Times New Roman" w:cs="Segoe UI"/>
      <w:sz w:val="18"/>
      <w:szCs w:val="18"/>
    </w:rPr>
  </w:style>
  <w:style w:type="character" w:styleId="Style10" w:customStyle="1">
    <w:name w:val="Тема примечания Знак"/>
    <w:basedOn w:val="Style8"/>
    <w:link w:val="annotationsubject"/>
    <w:uiPriority w:val="99"/>
    <w:semiHidden/>
    <w:qFormat/>
    <w:rsid w:val="00c955f6"/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b22e57"/>
    <w:rPr>
      <w:rFonts w:ascii="Times New Roman" w:hAnsi="Times New Roman" w:eastAsia="Times New Roman" w:cs="Times New Roman"/>
      <w:sz w:val="20"/>
    </w:rPr>
  </w:style>
  <w:style w:type="character" w:styleId="Style12" w:customStyle="1">
    <w:name w:val="Нижний колонтитул Знак"/>
    <w:basedOn w:val="DefaultParagraphFont"/>
    <w:uiPriority w:val="99"/>
    <w:qFormat/>
    <w:rsid w:val="00b22e57"/>
    <w:rPr>
      <w:rFonts w:ascii="Times New Roman" w:hAnsi="Times New Roman" w:eastAsia="Times New Roman" w:cs="Times New Roman"/>
      <w:sz w:val="20"/>
    </w:rPr>
  </w:style>
  <w:style w:type="character" w:styleId="Style13" w:customStyle="1">
    <w:name w:val="Текст концевой сноски Знак"/>
    <w:basedOn w:val="DefaultParagraphFont"/>
    <w:uiPriority w:val="99"/>
    <w:semiHidden/>
    <w:qFormat/>
    <w:rsid w:val="00db21fa"/>
    <w:rPr>
      <w:rFonts w:ascii="Times New Roman" w:hAnsi="Times New Roman" w:eastAsia="Times New Roman" w:cs="Times New Roman"/>
      <w:sz w:val="20"/>
      <w:szCs w:val="20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Characters1">
    <w:name w:val="Endnote Characters1"/>
    <w:basedOn w:val="DefaultParagraphFont"/>
    <w:uiPriority w:val="99"/>
    <w:semiHidden/>
    <w:unhideWhenUsed/>
    <w:qFormat/>
    <w:rsid w:val="00db21fa"/>
    <w:rPr>
      <w:vertAlign w:val="superscript"/>
    </w:rPr>
  </w:style>
  <w:style w:type="character" w:styleId="Style14" w:customStyle="1">
    <w:name w:val="Текст сноски Знак"/>
    <w:basedOn w:val="DefaultParagraphFont"/>
    <w:uiPriority w:val="99"/>
    <w:qFormat/>
    <w:rsid w:val="00bb289a"/>
    <w:rPr>
      <w:rFonts w:ascii="Times New Roman" w:hAnsi="Times New Roman" w:eastAsia="Times New Roman" w:cs="Times New Roman"/>
      <w:sz w:val="20"/>
      <w:szCs w:val="20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Characters1">
    <w:name w:val="Footnote Characters1"/>
    <w:basedOn w:val="DefaultParagraphFont"/>
    <w:uiPriority w:val="99"/>
    <w:semiHidden/>
    <w:unhideWhenUsed/>
    <w:qFormat/>
    <w:rsid w:val="00bb289a"/>
    <w:rPr>
      <w:vertAlign w:val="superscript"/>
    </w:rPr>
  </w:style>
  <w:style w:type="character" w:styleId="Style15" w:customStyle="1">
    <w:name w:val="Основной текст Знак"/>
    <w:basedOn w:val="DefaultParagraphFont"/>
    <w:uiPriority w:val="1"/>
    <w:qFormat/>
    <w:rsid w:val="00143b84"/>
    <w:rPr>
      <w:rFonts w:ascii="Times New Roman" w:hAnsi="Times New Roman" w:eastAsia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qFormat/>
    <w:rsid w:val="00416ab1"/>
    <w:rPr>
      <w:rFonts w:ascii="Courier New" w:hAnsi="Courier New" w:eastAsia="Times New Roman" w:cs="Courier New"/>
      <w:sz w:val="20"/>
      <w:szCs w:val="20"/>
    </w:rPr>
  </w:style>
  <w:style w:type="character" w:styleId="InternetLink">
    <w:name w:val="Internet Link"/>
    <w:uiPriority w:val="99"/>
    <w:unhideWhenUsed/>
    <w:qFormat/>
    <w:rPr>
      <w:color w:themeColor="hyperlink" w:val="0000FF"/>
      <w:u w:val="single"/>
    </w:rPr>
  </w:style>
  <w:style w:type="character" w:styleId="InternetLink1">
    <w:name w:val="Internet Link1"/>
    <w:qFormat/>
    <w:rPr>
      <w:color w:val="000080"/>
      <w:u w:val="single"/>
    </w:rPr>
  </w:style>
  <w:style w:type="character" w:styleId="Style16">
    <w:name w:val="Символ сноски"/>
    <w:qFormat/>
    <w:rPr/>
  </w:style>
  <w:style w:type="character" w:styleId="EndnoteCharacters5">
    <w:name w:val="Endnote Characters5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InternetLink15">
    <w:name w:val="Internet Link15"/>
    <w:qFormat/>
    <w:rPr>
      <w:color w:val="0000FF"/>
      <w:u w:val="single"/>
    </w:rPr>
  </w:style>
  <w:style w:type="character" w:styleId="InternetLink11">
    <w:name w:val="Internet Link11"/>
    <w:qFormat/>
    <w:rPr>
      <w:color w:val="000080"/>
      <w:u w:val="single"/>
    </w:rPr>
  </w:style>
  <w:style w:type="character" w:styleId="EndnoteCharacters4">
    <w:name w:val="Endnote Characters4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InternetLink141">
    <w:name w:val="Internet Link141"/>
    <w:qFormat/>
    <w:rPr>
      <w:color w:val="0000FF"/>
      <w:u w:val="single"/>
    </w:rPr>
  </w:style>
  <w:style w:type="character" w:styleId="InternetLink121">
    <w:name w:val="Internet Link121"/>
    <w:qFormat/>
    <w:rPr>
      <w:color w:val="0563C1"/>
      <w:u w:val="single"/>
    </w:rPr>
  </w:style>
  <w:style w:type="character" w:styleId="FootnoteCharacters3">
    <w:name w:val="Footnote Characters3"/>
    <w:qFormat/>
    <w:rPr>
      <w:rFonts w:ascii="Times New Roman" w:hAnsi="Times New Roman" w:eastAsia="Times New Roman" w:cs="Times New Roman"/>
      <w:color w:val="000000"/>
      <w:sz w:val="24"/>
      <w:szCs w:val="24"/>
      <w:vertAlign w:val="superscript"/>
    </w:rPr>
  </w:style>
  <w:style w:type="character" w:styleId="EndnoteCharacters3">
    <w:name w:val="Endnote Characters3"/>
    <w:qFormat/>
    <w:rPr>
      <w:rFonts w:ascii="Times New Roman" w:hAnsi="Times New Roman" w:eastAsia="Times New Roman" w:cs="Times New Roman"/>
      <w:color w:val="000000"/>
      <w:sz w:val="24"/>
      <w:szCs w:val="24"/>
      <w:vertAlign w:val="superscript"/>
    </w:rPr>
  </w:style>
  <w:style w:type="character" w:styleId="InternetLink14">
    <w:name w:val="Internet Link14"/>
    <w:qFormat/>
    <w:rPr>
      <w:color w:val="000080"/>
      <w:u w:val="single"/>
    </w:rPr>
  </w:style>
  <w:style w:type="character" w:styleId="EndnoteCharacters21">
    <w:name w:val="Endnote Characters2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12">
    <w:name w:val="Endnote Characters112"/>
    <w:qFormat/>
    <w:rPr>
      <w:vertAlign w:val="superscript"/>
    </w:rPr>
  </w:style>
  <w:style w:type="character" w:styleId="EndnoteCharacters111">
    <w:name w:val="Endnote Characters111"/>
    <w:qFormat/>
    <w:rPr>
      <w:vertAlign w:val="superscript"/>
    </w:rPr>
  </w:style>
  <w:style w:type="character" w:styleId="EndnoteCharacters1111">
    <w:name w:val="Endnote Characters1111"/>
    <w:qFormat/>
    <w:rPr>
      <w:vertAlign w:val="superscript"/>
    </w:rPr>
  </w:style>
  <w:style w:type="character" w:styleId="EndnoteCharacters11111">
    <w:name w:val="Endnote Characters11111"/>
    <w:qFormat/>
    <w:rPr>
      <w:vertAlign w:val="superscript"/>
    </w:rPr>
  </w:style>
  <w:style w:type="character" w:styleId="EndnoteCharacters111111">
    <w:name w:val="Endnote Characters111111"/>
    <w:qFormat/>
    <w:rPr>
      <w:vertAlign w:val="superscript"/>
    </w:rPr>
  </w:style>
  <w:style w:type="character" w:styleId="EndnoteCharacters1111111">
    <w:name w:val="Endnote Characters1111111"/>
    <w:qFormat/>
    <w:rPr>
      <w:vertAlign w:val="superscript"/>
    </w:rPr>
  </w:style>
  <w:style w:type="character" w:styleId="EndnoteCharacters11111111">
    <w:name w:val="Endnote Characters11111111"/>
    <w:qFormat/>
    <w:rPr>
      <w:vertAlign w:val="superscript"/>
    </w:rPr>
  </w:style>
  <w:style w:type="character" w:styleId="EndnoteCharacters111111111">
    <w:name w:val="Endnote Characters111111111"/>
    <w:qFormat/>
    <w:rPr>
      <w:vertAlign w:val="superscript"/>
    </w:rPr>
  </w:style>
  <w:style w:type="character" w:styleId="EndnoteCharacters1111111111">
    <w:name w:val="Endnote Characters1111111111"/>
    <w:qFormat/>
    <w:rPr>
      <w:vertAlign w:val="superscript"/>
    </w:rPr>
  </w:style>
  <w:style w:type="character" w:styleId="EndnoteCharacters11111111111">
    <w:name w:val="Endnote Characters11111111111"/>
    <w:qFormat/>
    <w:rPr>
      <w:vertAlign w:val="superscript"/>
    </w:rPr>
  </w:style>
  <w:style w:type="character" w:styleId="EndnoteCharacters111111111111">
    <w:name w:val="Endnote Characters111111111111"/>
    <w:qFormat/>
    <w:rPr>
      <w:rFonts w:ascii="Times New Roman" w:hAnsi="Times New Roman" w:eastAsia="Times New Roman" w:cs="Times New Roman"/>
      <w:color w:val="000000"/>
      <w:sz w:val="24"/>
      <w:szCs w:val="24"/>
      <w:vertAlign w:val="superscript"/>
    </w:rPr>
  </w:style>
  <w:style w:type="character" w:styleId="FootnoteCharacters21">
    <w:name w:val="Footnote Characters2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12">
    <w:name w:val="Footnote Characters112"/>
    <w:qFormat/>
    <w:rPr>
      <w:vertAlign w:val="superscript"/>
    </w:rPr>
  </w:style>
  <w:style w:type="character" w:styleId="FootnoteCharacters111">
    <w:name w:val="Footnote Characters111"/>
    <w:qFormat/>
    <w:rPr>
      <w:vertAlign w:val="superscript"/>
    </w:rPr>
  </w:style>
  <w:style w:type="character" w:styleId="FootnoteCharacters1111">
    <w:name w:val="Footnote Characters1111"/>
    <w:qFormat/>
    <w:rPr>
      <w:vertAlign w:val="superscript"/>
    </w:rPr>
  </w:style>
  <w:style w:type="character" w:styleId="FootnoteCharacters11111">
    <w:name w:val="Footnote Characters11111"/>
    <w:qFormat/>
    <w:rPr>
      <w:vertAlign w:val="superscript"/>
    </w:rPr>
  </w:style>
  <w:style w:type="character" w:styleId="FootnoteCharacters111111">
    <w:name w:val="Footnote Characters111111"/>
    <w:qFormat/>
    <w:rPr>
      <w:vertAlign w:val="superscript"/>
    </w:rPr>
  </w:style>
  <w:style w:type="character" w:styleId="FootnoteCharacters1111111">
    <w:name w:val="Footnote Characters1111111"/>
    <w:qFormat/>
    <w:rPr>
      <w:vertAlign w:val="superscript"/>
    </w:rPr>
  </w:style>
  <w:style w:type="character" w:styleId="FootnoteCharacters11111111">
    <w:name w:val="Footnote Characters11111111"/>
    <w:qFormat/>
    <w:rPr>
      <w:vertAlign w:val="superscript"/>
    </w:rPr>
  </w:style>
  <w:style w:type="character" w:styleId="FootnoteCharacters111111111">
    <w:name w:val="Footnote Characters111111111"/>
    <w:qFormat/>
    <w:rPr>
      <w:vertAlign w:val="superscript"/>
    </w:rPr>
  </w:style>
  <w:style w:type="character" w:styleId="FootnoteCharacters1111111111">
    <w:name w:val="Footnote Characters1111111111"/>
    <w:qFormat/>
    <w:rPr>
      <w:vertAlign w:val="superscript"/>
    </w:rPr>
  </w:style>
  <w:style w:type="character" w:styleId="FootnoteCharacters11111111111">
    <w:name w:val="Footnote Characters11111111111"/>
    <w:qFormat/>
    <w:rPr>
      <w:vertAlign w:val="superscript"/>
    </w:rPr>
  </w:style>
  <w:style w:type="character" w:styleId="FootnoteCharacters111111111111">
    <w:name w:val="Footnote Characters111111111111"/>
    <w:qFormat/>
    <w:rPr>
      <w:rFonts w:ascii="Times New Roman" w:hAnsi="Times New Roman" w:eastAsia="Times New Roman" w:cs="Times New Roman"/>
      <w:color w:val="000000"/>
      <w:sz w:val="24"/>
      <w:szCs w:val="24"/>
      <w:vertAlign w:val="superscript"/>
    </w:rPr>
  </w:style>
  <w:style w:type="character" w:styleId="InternetLink131">
    <w:name w:val="Internet Link131"/>
    <w:qFormat/>
    <w:rPr>
      <w:color w:val="0563C1"/>
      <w:u w:val="single"/>
    </w:rPr>
  </w:style>
  <w:style w:type="character" w:styleId="InternetLink13">
    <w:name w:val="Internet Link13"/>
    <w:qFormat/>
    <w:rPr>
      <w:color w:val="000080"/>
      <w:u w:val="single"/>
    </w:rPr>
  </w:style>
  <w:style w:type="character" w:styleId="InternetLink2">
    <w:name w:val="Internet Link2"/>
    <w:qFormat/>
    <w:rPr>
      <w:color w:val="000080"/>
      <w:u w:val="single"/>
    </w:rPr>
  </w:style>
  <w:style w:type="character" w:styleId="InternetLink3">
    <w:name w:val="Internet Link3"/>
    <w:qFormat/>
    <w:rPr>
      <w:color w:val="000080"/>
      <w:u w:val="single"/>
    </w:rPr>
  </w:style>
  <w:style w:type="character" w:styleId="WW8Num1z0">
    <w:name w:val="WW8Num1z0"/>
    <w:qFormat/>
    <w:rPr/>
  </w:style>
  <w:style w:type="character" w:styleId="InternetLink4">
    <w:name w:val="Internet Link4"/>
    <w:qFormat/>
    <w:rPr>
      <w:color w:val="000080"/>
      <w:u w:val="single"/>
    </w:rPr>
  </w:style>
  <w:style w:type="character" w:styleId="InternetLink5">
    <w:name w:val="Internet Link5"/>
    <w:qFormat/>
    <w:rPr>
      <w:color w:val="000080"/>
      <w:u w:val="single"/>
    </w:rPr>
  </w:style>
  <w:style w:type="character" w:styleId="InternetLink6">
    <w:name w:val="Internet Link6"/>
    <w:qFormat/>
    <w:rPr>
      <w:color w:val="000080"/>
      <w:u w:val="single"/>
    </w:rPr>
  </w:style>
  <w:style w:type="character" w:styleId="InternetLink7">
    <w:name w:val="Internet Link7"/>
    <w:qFormat/>
    <w:rPr>
      <w:color w:val="000080"/>
      <w:u w:val="single"/>
    </w:rPr>
  </w:style>
  <w:style w:type="character" w:styleId="InternetLink8">
    <w:name w:val="Internet Link8"/>
    <w:qFormat/>
    <w:rPr>
      <w:color w:val="000080"/>
      <w:u w:val="single"/>
    </w:rPr>
  </w:style>
  <w:style w:type="character" w:styleId="InternetLink9">
    <w:name w:val="Internet Link9"/>
    <w:qFormat/>
    <w:rPr>
      <w:color w:val="000080"/>
      <w:u w:val="single"/>
    </w:rPr>
  </w:style>
  <w:style w:type="character" w:styleId="InternetLink10">
    <w:name w:val="Internet Link10"/>
    <w:qFormat/>
    <w:rPr>
      <w:color w:val="000080"/>
      <w:u w:val="single"/>
    </w:rPr>
  </w:style>
  <w:style w:type="character" w:styleId="InternetLink111">
    <w:name w:val="Internet Link111"/>
    <w:qFormat/>
    <w:rPr>
      <w:color w:val="000080"/>
      <w:u w:val="single"/>
    </w:rPr>
  </w:style>
  <w:style w:type="character" w:styleId="InternetLink12">
    <w:name w:val="Internet Link12"/>
    <w:qFormat/>
    <w:rPr>
      <w:color w:val="000080"/>
      <w:u w:val="single"/>
    </w:rPr>
  </w:style>
  <w:style w:type="character" w:styleId="InternetLink112">
    <w:name w:val="Internet Link112"/>
    <w:qFormat/>
    <w:rPr>
      <w:color w:val="000080"/>
      <w:u w:val="single"/>
    </w:rPr>
  </w:style>
  <w:style w:type="character" w:styleId="InternetLink16">
    <w:name w:val="Internet Link16"/>
    <w:qFormat/>
    <w:rPr>
      <w:color w:val="000080"/>
      <w:u w:val="single"/>
    </w:rPr>
  </w:style>
  <w:style w:type="character" w:styleId="InternetLink161">
    <w:name w:val="Internet Link161"/>
    <w:qFormat/>
    <w:rPr>
      <w:color w:val="0563C1"/>
      <w:u w:val="single"/>
    </w:rPr>
  </w:style>
  <w:style w:type="character" w:styleId="FootnoteCharacters11">
    <w:name w:val="Footnote Characters11"/>
    <w:qFormat/>
    <w:rPr>
      <w:rFonts w:ascii="Times New Roman" w:hAnsi="Times New Roman" w:eastAsia="Times New Roman" w:cs="Times New Roman"/>
      <w:color w:val="000000"/>
      <w:sz w:val="24"/>
      <w:szCs w:val="24"/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61">
    <w:name w:val="Footnote Characters61"/>
    <w:qFormat/>
    <w:rPr>
      <w:vertAlign w:val="superscript"/>
    </w:rPr>
  </w:style>
  <w:style w:type="character" w:styleId="EndnoteCharacters11">
    <w:name w:val="Endnote Characters11"/>
    <w:qFormat/>
    <w:rPr>
      <w:rFonts w:ascii="Times New Roman" w:hAnsi="Times New Roman" w:eastAsia="Times New Roman" w:cs="Times New Roman"/>
      <w:color w:val="000000"/>
      <w:sz w:val="24"/>
      <w:szCs w:val="24"/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61">
    <w:name w:val="Endnote Characters61"/>
    <w:qFormat/>
    <w:rPr>
      <w:vertAlign w:val="superscript"/>
    </w:rPr>
  </w:style>
  <w:style w:type="character" w:styleId="Style17">
    <w:name w:val="Символ концевой сноски"/>
    <w:qFormat/>
    <w:rPr/>
  </w:style>
  <w:style w:type="character" w:styleId="InternetLink17">
    <w:name w:val="Internet Link17"/>
    <w:qFormat/>
    <w:rPr>
      <w:color w:val="0000FF"/>
      <w:u w:val="single"/>
    </w:rPr>
  </w:style>
  <w:style w:type="character" w:styleId="FootnoteCharacters7">
    <w:name w:val="Footnote Characters7"/>
    <w:qFormat/>
    <w:rPr>
      <w:rFonts w:ascii="Times New Roman" w:hAnsi="Times New Roman" w:eastAsia="Times New Roman" w:cs="Times New Roman"/>
      <w:color w:val="000000"/>
      <w:sz w:val="24"/>
      <w:szCs w:val="24"/>
      <w:vertAlign w:val="superscript"/>
    </w:rPr>
  </w:style>
  <w:style w:type="character" w:styleId="EndnoteCharacters7">
    <w:name w:val="Endnote Characters7"/>
    <w:qFormat/>
    <w:rPr>
      <w:rFonts w:ascii="Times New Roman" w:hAnsi="Times New Roman" w:eastAsia="Times New Roman" w:cs="Times New Roman"/>
      <w:color w:val="000000"/>
      <w:sz w:val="24"/>
      <w:szCs w:val="24"/>
      <w:vertAlign w:val="superscript"/>
    </w:rPr>
  </w:style>
  <w:style w:type="character" w:styleId="InternetLink18">
    <w:name w:val="Internet Link18"/>
    <w:qFormat/>
    <w:rPr>
      <w:color w:val="0000FF"/>
      <w:u w:val="single"/>
    </w:rPr>
  </w:style>
  <w:style w:type="character" w:styleId="FootnoteCharacters8">
    <w:name w:val="Footnote Characters8"/>
    <w:qFormat/>
    <w:rPr>
      <w:rFonts w:ascii="Times New Roman" w:hAnsi="Times New Roman" w:eastAsia="Times New Roman" w:cs="Times New Roman"/>
      <w:color w:val="000000"/>
      <w:sz w:val="24"/>
      <w:szCs w:val="24"/>
      <w:vertAlign w:val="superscript"/>
    </w:rPr>
  </w:style>
  <w:style w:type="character" w:styleId="EndnoteCharacters8">
    <w:name w:val="Endnote Characters8"/>
    <w:qFormat/>
    <w:rPr>
      <w:rFonts w:ascii="Times New Roman" w:hAnsi="Times New Roman" w:eastAsia="Times New Roman" w:cs="Times New Roman"/>
      <w:color w:val="000000"/>
      <w:sz w:val="24"/>
      <w:szCs w:val="24"/>
      <w:vertAlign w:val="superscript"/>
    </w:rPr>
  </w:style>
  <w:style w:type="character" w:styleId="InternetLink19">
    <w:name w:val="Internet Link19"/>
    <w:qFormat/>
    <w:rPr>
      <w:color w:val="0000FF"/>
      <w:u w:val="single"/>
    </w:rPr>
  </w:style>
  <w:style w:type="character" w:styleId="FootnoteCharacters9">
    <w:name w:val="Footnote Characters9"/>
    <w:qFormat/>
    <w:rPr>
      <w:rFonts w:ascii="Times New Roman" w:hAnsi="Times New Roman" w:eastAsia="Times New Roman" w:cs="Times New Roman"/>
      <w:color w:val="000000"/>
      <w:sz w:val="24"/>
      <w:szCs w:val="24"/>
      <w:vertAlign w:val="superscript"/>
    </w:rPr>
  </w:style>
  <w:style w:type="character" w:styleId="EndnoteCharacters9">
    <w:name w:val="Endnote Characters9"/>
    <w:qFormat/>
    <w:rPr>
      <w:rFonts w:ascii="Times New Roman" w:hAnsi="Times New Roman" w:eastAsia="Times New Roman" w:cs="Times New Roman"/>
      <w:color w:val="000000"/>
      <w:sz w:val="24"/>
      <w:szCs w:val="24"/>
      <w:vertAlign w:val="superscript"/>
    </w:rPr>
  </w:style>
  <w:style w:type="character" w:styleId="Hyperlink">
    <w:name w:val="Hyperlink"/>
    <w:rPr>
      <w:color w:val="000080"/>
      <w:u w:val="single"/>
    </w:rPr>
  </w:style>
  <w:style w:type="character" w:styleId="Style18">
    <w:name w:val="Символ нумерации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link w:val="Style15"/>
    <w:uiPriority w:val="1"/>
    <w:qFormat/>
    <w:rsid w:val="00143b84"/>
    <w:pPr>
      <w:widowControl w:val="false"/>
    </w:pPr>
    <w:rPr>
      <w:sz w:val="24"/>
      <w:szCs w:val="24"/>
    </w:rPr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Droid Sans"/>
    </w:rPr>
  </w:style>
  <w:style w:type="paragraph" w:styleId="AnnotationText">
    <w:name w:val="Annotation Text"/>
    <w:basedOn w:val="Normal"/>
    <w:link w:val="Style8"/>
    <w:uiPriority w:val="99"/>
    <w:unhideWhenUsed/>
    <w:rsid w:val="00c955f6"/>
    <w:pPr/>
    <w:rPr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c955f6"/>
    <w:pPr/>
    <w:rPr>
      <w:rFonts w:ascii="Segoe UI" w:hAnsi="Segoe UI" w:cs="Segoe UI"/>
      <w:sz w:val="18"/>
      <w:szCs w:val="18"/>
    </w:rPr>
  </w:style>
  <w:style w:type="paragraph" w:styleId="annotationsubject">
    <w:name w:val="annotation subject"/>
    <w:basedOn w:val="AnnotationText"/>
    <w:next w:val="AnnotationText"/>
    <w:link w:val="Style10"/>
    <w:uiPriority w:val="99"/>
    <w:semiHidden/>
    <w:unhideWhenUsed/>
    <w:qFormat/>
    <w:rsid w:val="00c955f6"/>
    <w:pPr/>
    <w:rPr>
      <w:b/>
      <w:bCs/>
    </w:rPr>
  </w:style>
  <w:style w:type="paragraph" w:styleId="1TimesNewRoman12" w:customStyle="1">
    <w:name w:val="! ТЗ Стиль __ТекстОсн_1и + Times New Roman 12 пт По ширине Первая стр..."/>
    <w:basedOn w:val="Normal"/>
    <w:qFormat/>
    <w:rsid w:val="003c4b9a"/>
    <w:pPr>
      <w:tabs>
        <w:tab w:val="clear" w:pos="1134"/>
        <w:tab w:val="left" w:pos="851" w:leader="none"/>
      </w:tabs>
      <w:spacing w:lineRule="auto" w:line="360" w:before="60" w:after="60"/>
      <w:ind w:firstLine="709"/>
      <w:jc w:val="both"/>
    </w:pPr>
    <w:rPr>
      <w:sz w:val="24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321302"/>
    <w:pPr>
      <w:spacing w:before="0" w:after="0"/>
      <w:ind w:left="720"/>
      <w:contextualSpacing/>
    </w:pPr>
    <w:rPr/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b22e57"/>
    <w:pPr>
      <w:tabs>
        <w:tab w:val="clear" w:pos="1134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b22e57"/>
    <w:pPr>
      <w:tabs>
        <w:tab w:val="clear" w:pos="1134"/>
        <w:tab w:val="center" w:pos="4677" w:leader="none"/>
        <w:tab w:val="right" w:pos="9355" w:leader="none"/>
      </w:tabs>
    </w:pPr>
    <w:rPr/>
  </w:style>
  <w:style w:type="paragraph" w:styleId="EndnoteText">
    <w:name w:val="Endnote Text"/>
    <w:basedOn w:val="Normal"/>
    <w:link w:val="Style13"/>
    <w:uiPriority w:val="99"/>
    <w:semiHidden/>
    <w:unhideWhenUsed/>
    <w:rsid w:val="00db21fa"/>
    <w:pPr/>
    <w:rPr>
      <w:szCs w:val="20"/>
    </w:rPr>
  </w:style>
  <w:style w:type="paragraph" w:styleId="FootnoteText">
    <w:name w:val="Footnote Text"/>
    <w:basedOn w:val="Normal"/>
    <w:link w:val="Style14"/>
    <w:uiPriority w:val="99"/>
    <w:unhideWhenUsed/>
    <w:rsid w:val="00bb289a"/>
    <w:pPr/>
    <w:rPr>
      <w:szCs w:val="20"/>
    </w:rPr>
  </w:style>
  <w:style w:type="paragraph" w:styleId="NoSpacing">
    <w:name w:val="No Spacing"/>
    <w:uiPriority w:val="1"/>
    <w:qFormat/>
    <w:rsid w:val="00ce3de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ar-SA"/>
    </w:rPr>
  </w:style>
  <w:style w:type="paragraph" w:styleId="Caption1">
    <w:name w:val="Caption1"/>
    <w:basedOn w:val="Normal"/>
    <w:qFormat/>
    <w:pPr>
      <w:widowControl/>
      <w:suppressAutoHyphens w:val="true"/>
      <w:bidi w:val="0"/>
      <w:spacing w:before="120" w:after="120"/>
      <w:jc w:val="left"/>
    </w:pPr>
    <w:rPr>
      <w:rFonts w:ascii="Times New Roman" w:hAnsi="Times New Roman" w:eastAsia="Times New Roman" w:cs="Droid Sans"/>
      <w:i/>
      <w:iCs/>
      <w:sz w:val="24"/>
      <w:szCs w:val="24"/>
      <w:lang w:eastAsia="zh-CN"/>
    </w:rPr>
  </w:style>
  <w:style w:type="paragraph" w:styleId="Caption2">
    <w:name w:val="Caption2"/>
    <w:basedOn w:val="Normal"/>
    <w:qFormat/>
    <w:pPr>
      <w:widowControl/>
      <w:suppressAutoHyphens w:val="true"/>
      <w:bidi w:val="0"/>
      <w:spacing w:before="120" w:after="120"/>
      <w:jc w:val="left"/>
    </w:pPr>
    <w:rPr>
      <w:rFonts w:ascii="Times New Roman" w:hAnsi="Times New Roman" w:eastAsia="Times New Roman" w:cs="Droid Sans"/>
      <w:i/>
      <w:iCs/>
      <w:sz w:val="24"/>
      <w:szCs w:val="24"/>
      <w:lang w:eastAsia="zh-CN"/>
    </w:rPr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uiPriority w:val="39"/>
    <w:rsid w:val="003c4b9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footnotes" Target="footnotes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632E1-FE02-4E34-9E59-E10C9D7A3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Application>LibreOffice/24.2.4.2$Linux_X86_64 LibreOffice_project/51a6219feb6075d9a4c46691dcfe0cd9c4fff3c2</Application>
  <AppVersion>15.0000</AppVersion>
  <Pages>32</Pages>
  <Words>7748</Words>
  <Characters>60080</Characters>
  <CharactersWithSpaces>67225</CharactersWithSpaces>
  <Paragraphs>483</Paragraphs>
  <Company>rtlabs.ru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2024-09-11T15:09:00Z</dcterms:created>
  <dc:creator>Кузнецов Виталий Геннадиевич</dc:creator>
  <dc:description/>
  <dc:language>ru-RU</dc:language>
  <cp:lastModifiedBy/>
  <dcterms:modified xsi:type="dcterms:W3CDTF">2024-10-17T08:01:03Z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