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2"/>
        <w:jc w:val="right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 постановления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252"/>
        <w:jc w:val="right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 внесении изменений в постановление 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 27.04.2020 № 140-п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нести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постановление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 27.04.2020 № 140-п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«Об утверждении Правил предоставления из областного бюджета Новосибирской области грантов в форме субсидий организациям, осуществляющим образовательную деятельность, в целях возмещения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затрат, связанных с обучением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Преамбулу изложить в следующей редак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пунктом 4 статьи 78.1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Федеральным </w:t>
      </w:r>
      <w:hyperlink r:id="rId8" w:tooltip="https://login.consultant.ru/link/?req=doc&amp;base=LAW&amp;n=464203&amp;dst=28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з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27.07.2004 №79-ФЗ «О государственной гражданской службе Российской Федерации», </w:t>
      </w:r>
      <w:hyperlink r:id="rId9" w:tooltip="https://login.consultant.ru/link/?req=doc&amp;base=LAW&amp;n=45058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Указом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Президента Российской Федерации от 21.02.2019 № 68 «О профессиональном развитии государственных гражданских служащих Российской Федерации»,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Российской Федерации от 25.10.2023 № 1782 «Об утверждении общих требований к нормативн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лицам - производителям товаров, работ, услуг и проведение отборов получателей указанных субсидий, в том  числе грантов  в  форме  субсидий» Правительство  Новосибирской 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white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В пункте 2 слова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Бобырь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В.Н.» заменить словами «Манев В.Г.».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Пункт 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«3. 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(Авдеева Н.К.)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осуществлять: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взаимодействие с управлением делами Губернатора Новосибирской области и Правительства Новосибирской области по вопросам отбора получателей грантов и заключения с образовательными организациями сог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лашений 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предоставлении грантов в целях возмещения затрат, связанных с обучением гражданских служащих на основании образовательных сертификатов;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контроль за обучением гражданских служащих на основании образовательных сертификатов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Правилах предоставления из областного бюджета Новосибирской области грантов в форме субсидий организация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м, осуществляющим образовательную деятельность, в целях возмещения затрат, связанных с обучением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пункт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«2.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Предоставление грантов на цели, указанные в </w:t>
      </w:r>
      <w:hyperlink r:id="rId10" w:tooltip="https://login.consultant.ru/link/?req=doc&amp;base=RLAW049&amp;n=145310&amp;dst=10001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пункте 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правил, осуществляется управлением делами Губернатора Новосибирской области и Правительства Новосибирской области, осуществляющим функции главного распорядителя бюджетных средств, до которого в соответствии с бюджетным законодательством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Способ предоставления грантов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возмещение  затрат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ция о грантах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установленном Министерством финансов Российской Федерации порядке.»;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пункт 4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«4. Гранты предоставляются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результатам отбора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образовательным организациям, соответствующим требованиям, предусмотренным пунктом 4.1 правил, включенным в реестр исполнителей государственной услуги по реализации дополнительных профессиональных программ для гражданских служащи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х (далее - реестр образовательных организаций),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осуществившим обучение гражданских служащих на основании образовательных сертификатов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 дополнить пунктом 4.1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«4.1.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дат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рассмотрения заявки и заключения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гранта в целях возмещения затрат, связанных с обучением гражданских служащих на основании образовательных сертификатов (далее – соглашение),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образовательная организация должна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образовательная организация не 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tooltip="https://login.consultant.ru/link/?req=doc&amp;base=LAW&amp;n=420230&amp;dst=100010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образовательная организация не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образовательная организация не должна находиться в составляемых в рамках реализации полномоч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ий, предусмотренных </w:t>
      </w:r>
      <w:hyperlink r:id="rId12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Устава ООН,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образо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вательная 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правилами;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образовательная организация не должна являться иностранным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агентом в соответствии с Федеральным законом от 14.07.2022 №255-ФЗ «О контроле за ддеятельностью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6) у образовательной организации на едином налоговом счете должна отсутствовать или не превышать размер, определенн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ый </w:t>
      </w:r>
      <w:hyperlink r:id="rId13" w:tooltip="https://login.consultant.ru/link/?req=doc&amp;base=LAW&amp;n=451215&amp;dst=5769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Налогового кодекса Российской Федерации, задолженность по уплате налогов,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у образовательной организации должна отсутствовать просроченная задолженность по возврату в областной бюджет Новосибирской области иных субсидий, бюджетных инвестиций, а также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8) образовательная организация не должна находиться в процессе реорганизации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исключением реорганизации в форме присоединения к образовательной организации другого юридического лица), ликвидации, в отношении образовательной организации не должна быть введена процедура банкротства, деятельность образовательной 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не должна быть приостановлена в порядке, предусмотренном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образовательная организация должна находится в реестре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образовательных организаций;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10) образовательная организация должна иметь лицензию на осуществление образовательной деятельности по дополнительному профессиональному образованию.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Управление делами Губернатора Новосибирской области и Правительства Новосибирской области проводит проверку образовательной организации на соответствие требованиям, указанным в настоящем пункте,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льным предпринимателям, а также физическим лицам - производителям товаров, работ, услуг» (далее - Правила отбора получателей субсидий), в течение 10 рабочих дней с момента окончания срока подачи заявок, установленного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объявлении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 проведении отбора получателей гранта.»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5: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абзац первый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«5. По результатам отбора получателей грантов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между управлением делами Губ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ернатора Новосибирской области и Правительства Новосибирской области и образовательной организацией  - победителем отбора грантов (далее – получатель гранта) заключается соглашение. Соглашение, дополнительное соглашение о внесении в него изменений, а также дополнительное соглашение 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его расторжении (при необходимости) подготавливаются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типовыми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формами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утвержденными приказом министерства финансов и налоговой политики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и заключаются в государственной интегрированной информационной системе управления общественными финансами «Электронный бюджет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 (далее – система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Электронный бюджет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»).;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дополнить подпунктом 7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«7) условие о согласовани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новых условий соглашения или о расторжении соглашения 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недостижении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согласия по новым условиям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уменьшения управлению делами Губернатора Новосибирской области и Правительства Новосибирской области ранее доведенных лимитов бюджетных обязательств, приводящего к невозможности предоставления гранта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размере, определенном в соглашении.»;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 6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«6.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подтверждения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соответствия образовательной организации требованиям, указанным в </w:t>
      </w:r>
      <w:hyperlink r:id="rId14" w:tooltip="https://login.consultant.ru/link/?req=doc&amp;base=RLAW049&amp;n=164094&amp;dst=100106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пункте 4.1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правил,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фактически произведенных затрат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необходимо 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образовательной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организацией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порядке,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установленном Правилами отбора получателей субсидий, а также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требованиями и в сроки, указанные в объявлении о проведении отбора получателей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грантов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заявки, подписанной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усиленной квалифицированной электронной подписью руководителя образовательной организации или уполномоченного им лиц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согласия органа государственной власт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(государственного органа) и (или) органа местного самоуправления, осуществляющих функции и полномочия учредителя в отношении образовательных организаций, являющихся бюджетными или автономными учреждениями, на участие таких образовательных организаций в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тборе, проводимом управлением делами Губернатора Новосибирской области и Правительства Новосибирской области, не осуществляющего в отношении их функций и полномочий учредителя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образовательных сертификатов гражданских служащих, успешно освоивших соответствующую дополнительную профессиональную программу, заполненных уполномоченным представителем образовательной организации;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образовательных сертификатов гражданских служащих, не прошедших итоговую аттестацию или получивших на итоговой аттестации неудовлетворительные результаты, освоивших часть дополнительной профессиональной программы и (или) отчисленных из образовательной 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ганизации, заполненных уполномоченным представителем образовательной организации;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 копий документов о зачислении гражданских служащих на обучение по соответствующим дополнительным профессиональным программам;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6) копий документов об отчислении гражданских служащих в связи завершением обучения по соответствующим дополнительным профессиональным программам;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копий удостоверений о повышении квалификации или дипломов о профессиональной переподготовке, полученных гражданскими служащими, успешно освоившими соответствующую дополнительную профессиональную программу;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отчета о достижении значений результатов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виде отчета о проведении обучения гражданских служащих по соответствующей дополнительной профессиональной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форме согласно приложению к настоящим правилам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9) документов, подтверждающих фактически понесенные образовательной организацией затраты в связи с обучением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гражданских служащих на основании образовательных сертификатов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виде отчета, составленного по форме отчета о расходах источником финансового обеспечения которых является грант, утвержденной приказом министерства и налоговой политики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Заявка формируется образовательной организацией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ментов на бумажном носителе, преобразованных в электронную форму путем сканирования)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указанных в подпунктах 2 - 9 настоящего пункта.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Фото- и видеоматериалы, включаемые в заявку, должны содержать четкое и контрастное изображение высокого качества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7 изложить в новой редакции: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Отбор образовательных организаций на получение гранта осуществляется в соответствии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Правилами отбора получателей субсидий.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пособ отбора образовательных организаций на получение гранта определяется 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делами Губернатора Новосибирской области и Правительства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абзац первый - четвертый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«8. Основаниями для отказа в предоставлении образовательной организации гранта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отсутствие образовательной организации в реестре образовательных организаций;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несоответствие представленных образовательной организацией информации и документов требованиям, определенным пунктом 6 правил, или непредставление (представление не в полном объеме) информации и документов, указанных в пунктах 4.1. и 6 правил;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установление факта недостоверности информации, представленной образовательной организацией.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одпу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нкты 4 и 5 признать утратившими силу;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8) пункт 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«9. При реорганизации получателя гранта, в форме слияния, присоединения или преобразования в соглашение вносятся изменения путем заключения дополнительного со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реорганизации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получателя гранта,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форме разделения, выделения, а также при ликвидации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получателя гранта,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соглашение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обеспечения которы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 является грант, и возврате неиспользованного остатка гранта в областной бюджет Новосибирской области.»;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9) абзац первый пункта 11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«11. 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 позднее 10-го рабочего дня, следующего за днем принятия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управлением делами Губернатора Новосибирской области и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 результатам рассмотрения и проверки им документов,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указанных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ункте 6 правил, в сроки,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указанные в объявлении о проведении отбора получателей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грантов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решения о предоставлении гранта, грант перечисляется образовательной организации: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10) в пункте 12: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абзац первый пункта 12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Грант предоставляется на возмещение:»;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в подпунктах 1, 13 слова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Пенсионный фо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государственные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внебюджетные фонды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11) пункт 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«14.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 о достижении значений результатов предоставления субсидии (гранта) (дале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– отчет) предоставляется образовательной организацией в составе заявки в соответствии с пунктом 6 правил. Проверка отчета осуществляется управлением делами Губернатора Новосибирской области и Правительства Новосибирской области 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Правилами отбора получателей субсидий, в течение 10 рабочих дней с момента окончания срока подачи заявок, установленного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  <w:u w:val="none"/>
        </w:rPr>
        <w:t xml:space="preserve">объявлении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 проведении отбора получателей гранта.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15 слова «целей, условий и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условий и порядка, установленных при предоставлении гранта, а также в случае недостижения значений 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зультатов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13) пункт 16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«16. Управлением делами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осуществляются проверки соблюден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ия порядка и условий предоставления грантов, в том числе в части достижения результата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Органами государственного финансового контроля осуществляются проверки в соответствии со </w:t>
      </w:r>
      <w:hyperlink r:id="rId15" w:tooltip="https://login.consultant.ru/link/?req=doc&amp;base=LAW&amp;n=431888&amp;dst=3704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hyperlink r:id="rId16" w:tooltip="https://login.consultant.ru/link/?req=doc&amp;base=LAW&amp;n=431888&amp;dst=372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Бюджетного кодекса 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оссийской Федерации.».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Настоящее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за исключением пунктов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 и 3,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вступает в силу с 1 января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настоящего постановления вступает в силу 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момента подписания настоящего постановления.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В.Г. Манев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238 64 45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95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/>
      <w:r/>
    </w:p>
    <w:p>
      <w:pPr>
        <w:spacing w:after="0" w:line="240" w:lineRule="auto"/>
        <w:tabs>
          <w:tab w:val="left" w:pos="7950" w:leader="none"/>
        </w:tabs>
      </w:pPr>
      <w:r/>
      <w:r/>
      <w:r/>
    </w:p>
    <w:p>
      <w:pPr>
        <w:ind w:left="6236" w:hanging="6236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  <w:r/>
      <w:r/>
    </w:p>
    <w:p>
      <w:pPr>
        <w:ind w:left="6372"/>
        <w:spacing w:after="0" w:line="240" w:lineRule="auto"/>
      </w:pPr>
      <w:r/>
      <w:r/>
      <w:r/>
    </w:p>
    <w:p>
      <w:pPr>
        <w:ind w:left="6372"/>
        <w:spacing w:after="0" w:line="240" w:lineRule="auto"/>
      </w:pPr>
      <w:r/>
      <w:r/>
      <w:r/>
    </w:p>
    <w:p>
      <w:pPr>
        <w:spacing w:after="0" w:line="240" w:lineRule="auto"/>
      </w:pPr>
      <w:r/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</w:t>
      </w: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  <w:r/>
      <w:r/>
    </w:p>
    <w:p>
      <w:pPr>
        <w:spacing w:after="0" w:line="240" w:lineRule="auto"/>
      </w:pPr>
      <w:r/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          Т.Н. </w:t>
      </w:r>
      <w:r>
        <w:rPr>
          <w:rFonts w:ascii="Times New Roman" w:hAnsi="Times New Roman" w:cs="Times New Roman"/>
          <w:sz w:val="28"/>
          <w:szCs w:val="28"/>
        </w:rPr>
        <w:t xml:space="preserve">Деркач</w:t>
      </w:r>
      <w:r/>
      <w:r/>
    </w:p>
    <w:p>
      <w:pPr>
        <w:spacing w:after="0" w:line="240" w:lineRule="auto"/>
      </w:pPr>
      <w:r/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  <w:highlight w:val="none"/>
        </w:rPr>
        <w:t xml:space="preserve">И.о.р</w:t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  <w:t xml:space="preserve">уководителя департамента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организации управления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и государственной гражданской службы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  <w:t xml:space="preserve">Губернатора Новосибирской области и </w:t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Н.К. Авдеева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делами Губернатора</w:t>
      </w:r>
      <w:r/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и Правительства</w:t>
      </w:r>
      <w:r/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В.Г. Манев</w:t>
      </w:r>
      <w:r/>
      <w:r/>
    </w:p>
    <w:p>
      <w:pPr>
        <w:spacing w:after="0" w:line="240" w:lineRule="auto"/>
      </w:pPr>
      <w:r/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</w:t>
      </w:r>
      <w:r>
        <w:rPr>
          <w:rFonts w:ascii="Times New Roman" w:hAnsi="Times New Roman" w:cs="Times New Roman"/>
          <w:sz w:val="24"/>
          <w:szCs w:val="24"/>
        </w:rPr>
        <w:t xml:space="preserve">ой работы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Т.В. Демкова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spacing w:after="0" w:line="240" w:lineRule="auto"/>
        <w:tabs>
          <w:tab w:val="left" w:pos="7380" w:leader="none"/>
        </w:tabs>
      </w:pPr>
      <w:r/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64203&amp;dst=286" TargetMode="External"/><Relationship Id="rId9" Type="http://schemas.openxmlformats.org/officeDocument/2006/relationships/hyperlink" Target="https://login.consultant.ru/link/?req=doc&amp;base=LAW&amp;n=450581" TargetMode="External"/><Relationship Id="rId10" Type="http://schemas.openxmlformats.org/officeDocument/2006/relationships/hyperlink" Target="https://login.consultant.ru/link/?req=doc&amp;base=RLAW049&amp;n=145310&amp;dst=100017" TargetMode="External"/><Relationship Id="rId11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51215&amp;dst=5769" TargetMode="External"/><Relationship Id="rId14" Type="http://schemas.openxmlformats.org/officeDocument/2006/relationships/hyperlink" Target="https://login.consultant.ru/link/?req=doc&amp;base=RLAW049&amp;n=164094&amp;dst=100106" TargetMode="External"/><Relationship Id="rId15" Type="http://schemas.openxmlformats.org/officeDocument/2006/relationships/hyperlink" Target="https://login.consultant.ru/link/?req=doc&amp;base=LAW&amp;n=431888&amp;dst=3704" TargetMode="External"/><Relationship Id="rId16" Type="http://schemas.openxmlformats.org/officeDocument/2006/relationships/hyperlink" Target="https://login.consultant.ru/link/?req=doc&amp;base=LAW&amp;n=431888&amp;dst=3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2024-10-21T09:36:23Z</dcterms:modified>
</cp:coreProperties>
</file>