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9356"/>
        <w:jc w:val="center"/>
        <w:shd w:val="clear" w:color="auto" w:fill="ffffff"/>
        <w:rPr>
          <w:szCs w:val="28"/>
        </w:rPr>
      </w:pPr>
      <w:r>
        <w:rPr>
          <w:szCs w:val="28"/>
        </w:rPr>
        <w:t xml:space="preserve">УТВЕРЖДЕНА</w:t>
      </w:r>
      <w:r>
        <w:rPr>
          <w:szCs w:val="28"/>
        </w:rPr>
      </w:r>
      <w:r>
        <w:rPr>
          <w:szCs w:val="28"/>
        </w:rPr>
      </w:r>
    </w:p>
    <w:p>
      <w:pPr>
        <w:ind w:left="9356"/>
        <w:jc w:val="center"/>
        <w:shd w:val="clear" w:color="auto" w:fill="ffffff"/>
        <w:rPr>
          <w:szCs w:val="28"/>
        </w:rPr>
      </w:pPr>
      <w:r>
        <w:rPr>
          <w:szCs w:val="28"/>
        </w:rPr>
        <w:t xml:space="preserve">приказом министерства здравоохранения</w:t>
      </w:r>
      <w:r>
        <w:rPr>
          <w:szCs w:val="28"/>
        </w:rPr>
      </w:r>
      <w:r>
        <w:rPr>
          <w:szCs w:val="28"/>
        </w:rPr>
      </w:r>
    </w:p>
    <w:p>
      <w:pPr>
        <w:ind w:left="9356"/>
        <w:jc w:val="center"/>
        <w:shd w:val="clear" w:color="auto" w:fill="ffffff"/>
        <w:rPr>
          <w:szCs w:val="28"/>
        </w:rPr>
      </w:pPr>
      <w:r>
        <w:rPr>
          <w:szCs w:val="28"/>
        </w:rPr>
        <w:t xml:space="preserve">Новосибирской области</w:t>
      </w:r>
      <w:r>
        <w:rPr>
          <w:szCs w:val="28"/>
        </w:rPr>
      </w:r>
      <w:r>
        <w:rPr>
          <w:szCs w:val="28"/>
        </w:rPr>
      </w:r>
    </w:p>
    <w:p>
      <w:pPr>
        <w:ind w:left="9356"/>
        <w:jc w:val="center"/>
        <w:rPr>
          <w:sz w:val="24"/>
          <w:szCs w:val="24"/>
        </w:rPr>
      </w:pPr>
      <w:r>
        <w:rPr>
          <w:szCs w:val="24"/>
        </w:rPr>
        <w:t xml:space="preserve">от __________ № 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9356"/>
        <w:jc w:val="center"/>
        <w:rPr>
          <w:sz w:val="24"/>
          <w:szCs w:val="24"/>
        </w:rPr>
      </w:pPr>
      <w:r/>
      <w:bookmarkStart w:id="0" w:name="_GoBack"/>
      <w:r/>
      <w:bookmarkEnd w:id="0"/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</w:pPr>
      <w:r/>
      <w:r/>
    </w:p>
    <w:p>
      <w:pPr>
        <w:jc w:val="center"/>
        <w:rPr>
          <w:b/>
          <w:szCs w:val="28"/>
        </w:rPr>
      </w:pPr>
      <w:r>
        <w:rPr>
          <w:b/>
          <w:szCs w:val="28"/>
        </w:rPr>
        <w:t xml:space="preserve">СХЕМА </w:t>
      </w:r>
      <w:r>
        <w:rPr>
          <w:b/>
          <w:szCs w:val="28"/>
        </w:rPr>
      </w:r>
      <w:r>
        <w:rPr>
          <w:b/>
          <w:szCs w:val="28"/>
        </w:rPr>
      </w:r>
    </w:p>
    <w:p>
      <w:pPr>
        <w:jc w:val="center"/>
        <w:rPr>
          <w:b/>
          <w:szCs w:val="28"/>
        </w:rPr>
      </w:pPr>
      <w:r>
        <w:rPr>
          <w:b/>
          <w:szCs w:val="28"/>
        </w:rPr>
        <w:t xml:space="preserve">маршрутизации пациентов старше 18 лет при оказании плановой медицинской помощи по профилю «колопроктология» на территории Новосибирской области </w:t>
      </w:r>
      <w:r>
        <w:rPr>
          <w:b/>
          <w:color w:val="000000"/>
          <w:szCs w:val="28"/>
        </w:rPr>
        <w:t xml:space="preserve">(кроме города Новосибирска)</w:t>
      </w:r>
      <w:r>
        <w:rPr>
          <w:b/>
          <w:szCs w:val="28"/>
        </w:rPr>
      </w:r>
      <w:r>
        <w:rPr>
          <w:b/>
          <w:szCs w:val="28"/>
        </w:rPr>
      </w:r>
    </w:p>
    <w:p>
      <w:pPr>
        <w:rPr>
          <w:b/>
          <w:szCs w:val="28"/>
        </w:rPr>
      </w:pPr>
      <w:r>
        <w:rPr>
          <w:b/>
          <w:szCs w:val="28"/>
        </w:rPr>
      </w:r>
      <w:r>
        <w:rPr>
          <w:b/>
          <w:szCs w:val="28"/>
        </w:rPr>
      </w:r>
      <w:r>
        <w:rPr>
          <w:b/>
          <w:szCs w:val="28"/>
        </w:rPr>
      </w:r>
    </w:p>
    <w:p>
      <w:pPr>
        <w:rPr>
          <w:b/>
          <w:szCs w:val="28"/>
        </w:rPr>
      </w:pPr>
      <w:r>
        <w:rPr>
          <w:b/>
          <w:szCs w:val="28"/>
        </w:rPr>
      </w:r>
      <w:r>
        <w:rPr>
          <w:b/>
          <w:szCs w:val="28"/>
        </w:rPr>
      </w:r>
      <w:r>
        <w:rPr>
          <w:b/>
          <w:szCs w:val="28"/>
        </w:rPr>
      </w:r>
    </w:p>
    <w:tbl>
      <w:tblPr>
        <w:tblW w:w="5207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508"/>
        <w:gridCol w:w="2268"/>
        <w:gridCol w:w="2693"/>
        <w:gridCol w:w="2694"/>
      </w:tblGrid>
      <w:tr>
        <w:tblPrEx/>
        <w:trPr>
          <w:jc w:val="center"/>
        </w:trPr>
        <w:tc>
          <w:tcPr>
            <w:shd w:val="clear" w:color="auto" w:fill="auto"/>
            <w:tcW w:w="7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 w:val="20"/>
              </w:rPr>
              <w:t xml:space="preserve">Первичная медико-санитарная помощь</w:t>
            </w:r>
            <w:r>
              <w:rPr>
                <w:sz w:val="20"/>
                <w:vertAlign w:val="superscript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shd w:val="clear" w:color="auto" w:fill="auto"/>
            <w:tcW w:w="49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 w:val="20"/>
              </w:rPr>
              <w:t xml:space="preserve">Специализированная медицинская помощь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W w:w="269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 w:val="20"/>
              </w:rPr>
              <w:t xml:space="preserve">Высокотехнологичная медицинская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jc w:val="center"/>
              <w:rPr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 w:val="20"/>
              </w:rPr>
              <w:t xml:space="preserve">помощь</w:t>
            </w:r>
            <w:r>
              <w:rPr>
                <w:sz w:val="20"/>
                <w:vertAlign w:val="superscript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W w:w="750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 w:val="20"/>
              </w:rPr>
              <w:t xml:space="preserve">консультативная </w:t>
            </w:r>
            <w:r>
              <w:rPr>
                <w:sz w:val="20"/>
                <w:vertAlign w:val="superscript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 w:val="20"/>
              </w:rPr>
              <w:t xml:space="preserve">стационарная </w:t>
            </w:r>
            <w:r>
              <w:rPr>
                <w:sz w:val="20"/>
                <w:vertAlign w:val="superscript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W w:w="2694" w:type="dxa"/>
            <w:vAlign w:val="center"/>
            <w:vMerge w:val="continue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contextualSpacing/>
              <w:ind w:left="714" w:hanging="357"/>
              <w:jc w:val="center"/>
              <w:spacing w:after="200"/>
              <w:rPr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W w:w="7508" w:type="dxa"/>
            <w:textDirection w:val="lrTb"/>
            <w:noWrap w:val="false"/>
          </w:tcPr>
          <w:p>
            <w:pPr>
              <w:pStyle w:val="762"/>
              <w:numPr>
                <w:ilvl w:val="0"/>
                <w:numId w:val="21"/>
              </w:numPr>
              <w:ind w:left="0" w:firstLine="360"/>
              <w:jc w:val="both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 «Баганская центральная районная больница»;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762"/>
              <w:numPr>
                <w:ilvl w:val="0"/>
                <w:numId w:val="21"/>
              </w:numPr>
              <w:ind w:left="0" w:firstLine="360"/>
              <w:jc w:val="both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«Барабинская центральная районная больница»;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762"/>
              <w:numPr>
                <w:ilvl w:val="0"/>
                <w:numId w:val="21"/>
              </w:numPr>
              <w:ind w:left="0" w:firstLine="360"/>
              <w:jc w:val="both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«Болотнинская центральная районная больница»;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762"/>
              <w:numPr>
                <w:ilvl w:val="0"/>
                <w:numId w:val="21"/>
              </w:numPr>
              <w:ind w:left="0" w:firstLine="360"/>
              <w:jc w:val="both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«Венгеровская центральная районная больница»;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762"/>
              <w:numPr>
                <w:ilvl w:val="0"/>
                <w:numId w:val="21"/>
              </w:numPr>
              <w:ind w:left="0" w:firstLine="360"/>
              <w:jc w:val="both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«Доволенская центральная районная больница»;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762"/>
              <w:numPr>
                <w:ilvl w:val="0"/>
                <w:numId w:val="21"/>
              </w:numPr>
              <w:ind w:left="0" w:firstLine="360"/>
              <w:jc w:val="both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«Здвинская центральная районная больница»;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762"/>
              <w:numPr>
                <w:ilvl w:val="0"/>
                <w:numId w:val="21"/>
              </w:numPr>
              <w:ind w:left="0" w:firstLine="360"/>
              <w:jc w:val="both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«Искитимская центральная городская больница»;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762"/>
              <w:numPr>
                <w:ilvl w:val="0"/>
                <w:numId w:val="21"/>
              </w:numPr>
              <w:ind w:left="0" w:firstLine="360"/>
              <w:jc w:val="both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«Линевская районная больница»;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762"/>
              <w:numPr>
                <w:ilvl w:val="0"/>
                <w:numId w:val="21"/>
              </w:numPr>
              <w:ind w:left="0" w:firstLine="360"/>
              <w:jc w:val="both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«Карасукская центральная районная больница»;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762"/>
              <w:numPr>
                <w:ilvl w:val="0"/>
                <w:numId w:val="21"/>
              </w:numPr>
              <w:ind w:left="0" w:firstLine="360"/>
              <w:jc w:val="both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«Каргатская центральная районная больница»;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762"/>
              <w:numPr>
                <w:ilvl w:val="0"/>
                <w:numId w:val="21"/>
              </w:numPr>
              <w:ind w:left="0" w:firstLine="360"/>
              <w:jc w:val="both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«Колыванская центральная районная больница»;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762"/>
              <w:numPr>
                <w:ilvl w:val="0"/>
                <w:numId w:val="21"/>
              </w:numPr>
              <w:ind w:left="0" w:firstLine="360"/>
              <w:jc w:val="both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«Коченевская центральная районная больница»;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762"/>
              <w:numPr>
                <w:ilvl w:val="0"/>
                <w:numId w:val="21"/>
              </w:numPr>
              <w:ind w:left="0" w:firstLine="360"/>
              <w:jc w:val="both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«Кочковская центральная районная больница»;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762"/>
              <w:numPr>
                <w:ilvl w:val="0"/>
                <w:numId w:val="21"/>
              </w:numPr>
              <w:ind w:left="0" w:firstLine="360"/>
              <w:jc w:val="both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«Краснозерская центральная районная больница»;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762"/>
              <w:numPr>
                <w:ilvl w:val="0"/>
                <w:numId w:val="21"/>
              </w:numPr>
              <w:ind w:left="0" w:firstLine="360"/>
              <w:jc w:val="both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«Куйбышевская центральная районная больница»;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762"/>
              <w:numPr>
                <w:ilvl w:val="0"/>
                <w:numId w:val="21"/>
              </w:numPr>
              <w:ind w:left="0" w:firstLine="360"/>
              <w:jc w:val="both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«Купинская центральная районная больница»;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762"/>
              <w:numPr>
                <w:ilvl w:val="0"/>
                <w:numId w:val="21"/>
              </w:numPr>
              <w:ind w:left="0" w:firstLine="360"/>
              <w:jc w:val="both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Кыштовская центральная районная больница;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762"/>
              <w:numPr>
                <w:ilvl w:val="0"/>
                <w:numId w:val="21"/>
              </w:numPr>
              <w:ind w:left="0" w:firstLine="360"/>
              <w:jc w:val="both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«Маслянинская центральная районная больница»;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762"/>
              <w:numPr>
                <w:ilvl w:val="0"/>
                <w:numId w:val="21"/>
              </w:numPr>
              <w:ind w:left="0" w:firstLine="360"/>
              <w:jc w:val="both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«Мошковская центральная районная больница»;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762"/>
              <w:numPr>
                <w:ilvl w:val="0"/>
                <w:numId w:val="21"/>
              </w:numPr>
              <w:ind w:left="0" w:firstLine="360"/>
              <w:jc w:val="both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«Новосибирская клиническая центральная районная больница»;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762"/>
              <w:numPr>
                <w:ilvl w:val="0"/>
                <w:numId w:val="21"/>
              </w:numPr>
              <w:ind w:left="0" w:firstLine="360"/>
              <w:jc w:val="both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«Новосибирская клиническая районная больница № 1»;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762"/>
              <w:numPr>
                <w:ilvl w:val="0"/>
                <w:numId w:val="21"/>
              </w:numPr>
              <w:ind w:left="0" w:firstLine="360"/>
              <w:jc w:val="both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«Ордынская центральная районная больница»;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762"/>
              <w:numPr>
                <w:ilvl w:val="0"/>
                <w:numId w:val="21"/>
              </w:numPr>
              <w:ind w:left="0" w:firstLine="360"/>
              <w:jc w:val="both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«Северная центральная районная больница»;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762"/>
              <w:numPr>
                <w:ilvl w:val="0"/>
                <w:numId w:val="21"/>
              </w:numPr>
              <w:ind w:left="0" w:firstLine="360"/>
              <w:jc w:val="both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«Сузунская центральная районная больница»;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762"/>
              <w:numPr>
                <w:ilvl w:val="0"/>
                <w:numId w:val="21"/>
              </w:numPr>
              <w:ind w:left="0" w:firstLine="360"/>
              <w:jc w:val="both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«Татарская центральная районная больница имени 70-летия Новосибирской области»;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762"/>
              <w:numPr>
                <w:ilvl w:val="0"/>
                <w:numId w:val="21"/>
              </w:numPr>
              <w:ind w:left="0" w:firstLine="360"/>
              <w:jc w:val="both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«Тогучинская центральная районная больница»;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762"/>
              <w:numPr>
                <w:ilvl w:val="0"/>
                <w:numId w:val="21"/>
              </w:numPr>
              <w:ind w:left="0" w:firstLine="360"/>
              <w:jc w:val="both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«Убинская центральная районная больница»;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762"/>
              <w:numPr>
                <w:ilvl w:val="0"/>
                <w:numId w:val="21"/>
              </w:numPr>
              <w:ind w:left="0" w:firstLine="360"/>
              <w:jc w:val="both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«Усть-Таркская центральная районная больница»;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762"/>
              <w:numPr>
                <w:ilvl w:val="0"/>
                <w:numId w:val="21"/>
              </w:numPr>
              <w:ind w:left="0" w:firstLine="360"/>
              <w:jc w:val="both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«Чановская центральная районная больница»;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762"/>
              <w:numPr>
                <w:ilvl w:val="0"/>
                <w:numId w:val="21"/>
              </w:numPr>
              <w:ind w:left="0" w:firstLine="360"/>
              <w:jc w:val="both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«Черепановская центральная районная больница»;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762"/>
              <w:numPr>
                <w:ilvl w:val="0"/>
                <w:numId w:val="21"/>
              </w:numPr>
              <w:ind w:left="0" w:firstLine="360"/>
              <w:jc w:val="both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«Чистоозёрная центральная районная больница»;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762"/>
              <w:numPr>
                <w:ilvl w:val="0"/>
                <w:numId w:val="21"/>
              </w:numPr>
              <w:ind w:left="0" w:firstLine="360"/>
              <w:jc w:val="both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«Чулымская центральная районная больница»;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762"/>
              <w:numPr>
                <w:ilvl w:val="0"/>
                <w:numId w:val="21"/>
              </w:numPr>
              <w:ind w:left="0" w:firstLine="360"/>
              <w:jc w:val="both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«Обская центральная городская больница»;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762"/>
              <w:numPr>
                <w:ilvl w:val="0"/>
                <w:numId w:val="21"/>
              </w:numPr>
              <w:ind w:left="0" w:firstLine="360"/>
              <w:jc w:val="both"/>
              <w:rPr>
                <w:i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«Бердска центральная городская больница»</w:t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</w:tc>
        <w:tc>
          <w:tcPr>
            <w:shd w:val="clear" w:color="auto" w:fill="auto"/>
            <w:tcW w:w="226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 w:val="24"/>
                <w:szCs w:val="24"/>
              </w:rPr>
              <w:t xml:space="preserve">Врач-колопроктолог консультативно-диагностической поликлиники государственного бюджетного учреждения здравоохранения Новосибирской области «Государственная Новосибирская областная клиническая больница»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 w:val="24"/>
                <w:szCs w:val="24"/>
              </w:rPr>
              <w:t xml:space="preserve">Кабинет врача-хирурга поликлиники </w:t>
            </w:r>
            <w:r>
              <w:rPr>
                <w:sz w:val="24"/>
                <w:szCs w:val="24"/>
              </w:rPr>
              <w:t xml:space="preserve">центральной районной больницы (центральной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 w:val="24"/>
                <w:szCs w:val="24"/>
              </w:rPr>
              <w:t xml:space="preserve">городской больницы)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 w:val="24"/>
                <w:szCs w:val="24"/>
              </w:rPr>
              <w:t xml:space="preserve">Колопроктологическое отделение государственного бюджетного учреждения здравоохранения Новосибирской области «Государственная Новосибирская областная клиническая больница»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 w:val="24"/>
                <w:szCs w:val="24"/>
              </w:rPr>
              <w:t xml:space="preserve">Федеральное государственное бюджетное учреждение здравоохранения «Сибирский окружной медицинский центр Федерального медико-</w:t>
            </w:r>
            <w:r>
              <w:rPr>
                <w:sz w:val="24"/>
                <w:szCs w:val="24"/>
              </w:rPr>
              <w:t xml:space="preserve">биологического агентства»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 w:val="24"/>
                <w:szCs w:val="24"/>
              </w:rPr>
              <w:t xml:space="preserve">(доброкачественные новообразования толстой кишки – эндоскопически не удалимые (для резекции толстой кишки) (D12))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69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 w:val="24"/>
                <w:szCs w:val="24"/>
              </w:rPr>
              <w:t xml:space="preserve">Колопроктологическое отделение государственного бюджетного учреждения здравоохранения Новосибирской области «Государственная Новосибирская областная клиническая больница»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contextualSpacing/>
              <w:ind w:left="720"/>
              <w:spacing w:after="20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contextualSpacing/>
              <w:ind w:left="720"/>
              <w:spacing w:after="20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firstLine="709"/>
        <w:jc w:val="both"/>
        <w:rPr>
          <w:b/>
          <w:vertAlign w:val="superscript"/>
        </w:rPr>
      </w:pPr>
      <w:r>
        <w:rPr>
          <w:b/>
          <w:vertAlign w:val="superscript"/>
        </w:rPr>
      </w:r>
      <w:r>
        <w:rPr>
          <w:b/>
          <w:vertAlign w:val="superscript"/>
        </w:rPr>
      </w:r>
      <w:r>
        <w:rPr>
          <w:b/>
          <w:vertAlign w:val="superscript"/>
        </w:rPr>
      </w:r>
    </w:p>
    <w:p>
      <w:pPr>
        <w:ind w:firstLine="709"/>
        <w:jc w:val="both"/>
        <w:rPr>
          <w:sz w:val="20"/>
          <w:highlight w:val="white"/>
        </w:rPr>
      </w:pPr>
      <w:r>
        <w:rPr>
          <w:sz w:val="20"/>
          <w:vertAlign w:val="superscript"/>
        </w:rPr>
        <w:t xml:space="preserve">1 </w:t>
      </w:r>
      <w:r>
        <w:rPr>
          <w:sz w:val="20"/>
          <w:vertAlign w:val="superscript"/>
        </w:rPr>
        <w:t xml:space="preserve">–</w:t>
      </w:r>
      <w:r>
        <w:t xml:space="preserve"> </w:t>
      </w:r>
      <w:r>
        <w:rPr>
          <w:sz w:val="20"/>
        </w:rPr>
        <w:t xml:space="preserve">п</w:t>
      </w:r>
      <w:r>
        <w:rPr>
          <w:sz w:val="20"/>
        </w:rPr>
        <w:t xml:space="preserve">ервичная </w:t>
      </w:r>
      <w:r>
        <w:rPr>
          <w:sz w:val="20"/>
        </w:rPr>
        <w:t xml:space="preserve">медико-санитарная помощь</w:t>
      </w:r>
      <w:r>
        <w:rPr>
          <w:sz w:val="20"/>
          <w:vertAlign w:val="superscript"/>
        </w:rPr>
        <w:t xml:space="preserve"> </w:t>
      </w:r>
      <w:r>
        <w:rPr>
          <w:sz w:val="20"/>
        </w:rPr>
        <w:t xml:space="preserve">на уровне</w:t>
      </w:r>
      <w:r>
        <w:rPr>
          <w:sz w:val="20"/>
          <w:vertAlign w:val="superscript"/>
        </w:rPr>
        <w:t xml:space="preserve"> </w:t>
      </w:r>
      <w:r>
        <w:rPr>
          <w:sz w:val="20"/>
        </w:rPr>
        <w:t xml:space="preserve">центральных районных больниц (далее – ЦРБ) и центральных городских больниц (далее – ЦГБ) оказывается следующими структурными подразделениями: </w:t>
      </w:r>
      <w:r>
        <w:rPr>
          <w:sz w:val="20"/>
          <w:highlight w:val="white"/>
        </w:rPr>
        <w:t xml:space="preserve">фельдшерско-акушерск</w:t>
      </w:r>
      <w:r>
        <w:rPr>
          <w:sz w:val="20"/>
          <w:highlight w:val="white"/>
        </w:rPr>
        <w:t xml:space="preserve">ими</w:t>
      </w:r>
      <w:r>
        <w:rPr>
          <w:sz w:val="20"/>
          <w:highlight w:val="white"/>
        </w:rPr>
        <w:t xml:space="preserve"> пунктам</w:t>
      </w:r>
      <w:r>
        <w:rPr>
          <w:sz w:val="20"/>
          <w:highlight w:val="white"/>
        </w:rPr>
        <w:t xml:space="preserve">и</w:t>
      </w:r>
      <w:r>
        <w:rPr>
          <w:sz w:val="20"/>
          <w:highlight w:val="white"/>
        </w:rPr>
        <w:t xml:space="preserve"> (фельдшер, медицинская сестра), врачебными амбулаториями, участковыми больницами (врач, фельдшер, медицинская сестра), поликлиническим</w:t>
      </w:r>
      <w:commentRangeStart w:id="0"/>
      <w:r>
        <w:rPr>
          <w:highlight w:val="white"/>
        </w:rPr>
      </w:r>
      <w:commentRangeEnd w:id="0"/>
      <w:r>
        <w:commentReference w:id="0"/>
      </w:r>
      <w:r>
        <w:rPr>
          <w:sz w:val="20"/>
          <w:highlight w:val="white"/>
        </w:rPr>
        <w:t xml:space="preserve"> отделени</w:t>
      </w:r>
      <w:r>
        <w:rPr>
          <w:sz w:val="20"/>
          <w:highlight w:val="white"/>
        </w:rPr>
        <w:t xml:space="preserve">е</w:t>
      </w:r>
      <w:r>
        <w:rPr>
          <w:sz w:val="20"/>
          <w:highlight w:val="white"/>
        </w:rPr>
        <w:t xml:space="preserve">м</w:t>
      </w:r>
      <w:r>
        <w:rPr>
          <w:sz w:val="20"/>
          <w:highlight w:val="white"/>
        </w:rPr>
        <w:t xml:space="preserve">: участковый врач-терапевт, врач общей практики (семейный врач), дневн</w:t>
      </w:r>
      <w:r>
        <w:rPr>
          <w:sz w:val="20"/>
          <w:highlight w:val="white"/>
        </w:rPr>
        <w:t xml:space="preserve">ым стацион</w:t>
      </w:r>
      <w:r>
        <w:rPr>
          <w:sz w:val="20"/>
          <w:highlight w:val="white"/>
        </w:rPr>
        <w:t xml:space="preserve">ар</w:t>
      </w:r>
      <w:r>
        <w:rPr>
          <w:sz w:val="20"/>
          <w:highlight w:val="white"/>
        </w:rPr>
        <w:t xml:space="preserve">ом</w:t>
      </w:r>
      <w:r>
        <w:rPr>
          <w:sz w:val="20"/>
          <w:highlight w:val="white"/>
        </w:rPr>
        <w:t xml:space="preserve">.</w:t>
      </w:r>
      <w:r>
        <w:rPr>
          <w:sz w:val="20"/>
          <w:highlight w:val="white"/>
        </w:rPr>
      </w:r>
      <w:r>
        <w:rPr>
          <w:sz w:val="20"/>
          <w:highlight w:val="white"/>
        </w:rPr>
      </w:r>
    </w:p>
    <w:p>
      <w:pPr>
        <w:ind w:firstLine="709"/>
        <w:jc w:val="both"/>
        <w:rPr>
          <w:sz w:val="20"/>
        </w:rPr>
      </w:pPr>
      <w:r>
        <w:rPr>
          <w:sz w:val="20"/>
        </w:rPr>
        <w:t xml:space="preserve">При наличии медицинских показаний к оказанию помощи, не требующ</w:t>
      </w:r>
      <w:r>
        <w:rPr>
          <w:sz w:val="20"/>
        </w:rPr>
        <w:t xml:space="preserve">ей ее оказания в стационарных условиях, врач-терапевт участковый, врач общей практики (семейный врач), медицинская сестра или фельдшер направляют пациента в кабинет врача-хирурга ЦРБ (ЦГБ) для оказания первичной специализированной медико-санитарной помощи.</w:t>
      </w:r>
      <w:r>
        <w:rPr>
          <w:sz w:val="20"/>
        </w:rPr>
      </w:r>
      <w:r>
        <w:rPr>
          <w:sz w:val="20"/>
        </w:rPr>
      </w:r>
    </w:p>
    <w:p>
      <w:pPr>
        <w:ind w:firstLine="709"/>
        <w:jc w:val="both"/>
        <w:rPr>
          <w:sz w:val="20"/>
        </w:rPr>
      </w:pPr>
      <w:r>
        <w:rPr>
          <w:sz w:val="20"/>
        </w:rPr>
        <w:t xml:space="preserve">При невозможности оказания медицинской помощи в рамках первичной медико-санитарной помощи и наличии медицинских показаний пациент направляется в хирургическое отделение ЦРБ (ЦГБ</w:t>
      </w:r>
      <w:r>
        <w:rPr>
          <w:sz w:val="20"/>
        </w:rPr>
        <w:t xml:space="preserve">)</w:t>
      </w:r>
      <w:r>
        <w:rPr>
          <w:sz w:val="20"/>
        </w:rPr>
        <w:t xml:space="preserve">;</w:t>
      </w:r>
      <w:r>
        <w:rPr>
          <w:sz w:val="20"/>
        </w:rPr>
      </w:r>
      <w:r>
        <w:rPr>
          <w:sz w:val="20"/>
        </w:rPr>
      </w:r>
    </w:p>
    <w:p>
      <w:pPr>
        <w:ind w:firstLine="709"/>
        <w:jc w:val="both"/>
        <w:rPr>
          <w:sz w:val="20"/>
        </w:rPr>
      </w:pPr>
      <w:r>
        <w:rPr>
          <w:sz w:val="20"/>
          <w:vertAlign w:val="superscript"/>
        </w:rPr>
        <w:t xml:space="preserve">2 </w:t>
      </w:r>
      <w:r>
        <w:rPr>
          <w:sz w:val="20"/>
          <w:vertAlign w:val="superscript"/>
        </w:rPr>
        <w:t xml:space="preserve">– </w:t>
      </w:r>
      <w:r>
        <w:rPr>
          <w:sz w:val="20"/>
        </w:rPr>
        <w:t xml:space="preserve">к</w:t>
      </w:r>
      <w:r>
        <w:rPr>
          <w:sz w:val="20"/>
        </w:rPr>
        <w:t xml:space="preserve">онсультативная </w:t>
      </w:r>
      <w:r>
        <w:rPr>
          <w:sz w:val="20"/>
        </w:rPr>
        <w:t xml:space="preserve">специализированная помощь может быть оказ</w:t>
      </w:r>
      <w:r>
        <w:rPr>
          <w:sz w:val="20"/>
        </w:rPr>
        <w:t xml:space="preserve">ана в ЦРБ (ЦГБ), а в случае необходимости пациент получает направление в консультативно-диагностическую поликлинику государственного бюджетного учреждения здравоохранения Новосибирской области «Государственная Новосибирская областная клиническая больница».</w:t>
      </w:r>
      <w:r>
        <w:rPr>
          <w:sz w:val="20"/>
        </w:rPr>
      </w:r>
      <w:r>
        <w:rPr>
          <w:sz w:val="20"/>
        </w:rPr>
      </w:r>
    </w:p>
    <w:p>
      <w:pPr>
        <w:ind w:firstLine="709"/>
        <w:jc w:val="both"/>
        <w:rPr>
          <w:sz w:val="20"/>
        </w:rPr>
      </w:pPr>
      <w:r>
        <w:rPr>
          <w:sz w:val="20"/>
        </w:rPr>
        <w:t xml:space="preserve">Врач-колопроктолог консультативно-диагностической поликлиники государственного бюджетного учреждения здравоохране</w:t>
      </w:r>
      <w:r>
        <w:rPr>
          <w:sz w:val="20"/>
        </w:rPr>
        <w:t xml:space="preserve">ния Новосибирской области «Государственная Новосибирская областная клиническая больница» осуществляет очные консультации. При отсутствии необходимого объема обследования пациент направляется на дообследование в поликлинику или стационар по месту жительства</w:t>
      </w:r>
      <w:r>
        <w:rPr>
          <w:sz w:val="20"/>
        </w:rPr>
        <w:t xml:space="preserve">;</w:t>
      </w:r>
      <w:r>
        <w:rPr>
          <w:sz w:val="20"/>
        </w:rPr>
      </w:r>
      <w:r>
        <w:rPr>
          <w:sz w:val="20"/>
        </w:rPr>
      </w:r>
    </w:p>
    <w:p>
      <w:pPr>
        <w:ind w:firstLine="709"/>
        <w:jc w:val="both"/>
        <w:rPr>
          <w:sz w:val="20"/>
        </w:rPr>
      </w:pPr>
      <w:r>
        <w:rPr>
          <w:sz w:val="20"/>
          <w:vertAlign w:val="superscript"/>
        </w:rPr>
        <w:t xml:space="preserve">3</w:t>
      </w:r>
      <w:r>
        <w:rPr>
          <w:b/>
          <w:sz w:val="20"/>
          <w:vertAlign w:val="superscript"/>
        </w:rPr>
        <w:t xml:space="preserve"> </w:t>
      </w:r>
      <w:r>
        <w:rPr>
          <w:b/>
          <w:sz w:val="20"/>
          <w:vertAlign w:val="superscript"/>
        </w:rPr>
        <w:t xml:space="preserve">– </w:t>
      </w:r>
      <w:r>
        <w:rPr>
          <w:sz w:val="20"/>
        </w:rPr>
        <w:t xml:space="preserve">н</w:t>
      </w:r>
      <w:r>
        <w:rPr>
          <w:sz w:val="20"/>
        </w:rPr>
        <w:t xml:space="preserve">аправление </w:t>
      </w:r>
      <w:r>
        <w:rPr>
          <w:sz w:val="20"/>
        </w:rPr>
        <w:t xml:space="preserve">на плановую госпитализацию в отделение колопроктологии осу</w:t>
      </w:r>
      <w:r>
        <w:rPr>
          <w:sz w:val="20"/>
        </w:rPr>
        <w:t xml:space="preserve">ществляется врачом клинико-диагностической поликлиники по согласованию с заведующим колопроктологического отделения государственного бюджетного учреждения здравоохранения Новосибирской области «Государственная Новосибирская областная клиническая больница».</w:t>
      </w:r>
      <w:r>
        <w:rPr>
          <w:sz w:val="20"/>
        </w:rPr>
      </w:r>
      <w:r>
        <w:rPr>
          <w:sz w:val="20"/>
        </w:rPr>
      </w:r>
    </w:p>
    <w:p>
      <w:pPr>
        <w:ind w:firstLine="709"/>
        <w:jc w:val="both"/>
        <w:rPr>
          <w:sz w:val="20"/>
        </w:rPr>
      </w:pPr>
      <w:r>
        <w:rPr>
          <w:sz w:val="20"/>
        </w:rPr>
        <w:t xml:space="preserve">Противопоказания для госпитализации </w:t>
      </w:r>
      <w:r>
        <w:rPr>
          <w:bCs/>
          <w:sz w:val="20"/>
        </w:rPr>
        <w:t xml:space="preserve">пациентов в отделение хирургического профиля</w:t>
      </w:r>
      <w:r>
        <w:rPr>
          <w:sz w:val="20"/>
        </w:rPr>
        <w:t xml:space="preserve">:</w:t>
      </w:r>
      <w:r>
        <w:rPr>
          <w:b/>
          <w:sz w:val="20"/>
        </w:rPr>
        <w:t xml:space="preserve"> </w:t>
      </w:r>
      <w:r>
        <w:rPr>
          <w:sz w:val="20"/>
        </w:rPr>
        <w:t xml:space="preserve">острые инфекционные заболевания или подозрение на их наличие; острые психические расстройства; открытые формы туберкулеза.</w:t>
      </w:r>
      <w:r>
        <w:rPr>
          <w:sz w:val="20"/>
        </w:rPr>
      </w:r>
      <w:r>
        <w:rPr>
          <w:sz w:val="20"/>
        </w:rPr>
      </w:r>
    </w:p>
    <w:p>
      <w:pPr>
        <w:ind w:firstLine="709"/>
        <w:jc w:val="both"/>
        <w:rPr>
          <w:i/>
          <w:sz w:val="20"/>
          <w:vertAlign w:val="superscript"/>
        </w:rPr>
      </w:pPr>
      <w:r>
        <w:rPr>
          <w:sz w:val="20"/>
        </w:rPr>
        <w:t xml:space="preserve">Направление на плановую госпитализацию в федеральное государственное бюджетное учрежде</w:t>
      </w:r>
      <w:r>
        <w:rPr>
          <w:sz w:val="20"/>
        </w:rPr>
        <w:t xml:space="preserve">ние здравоохранения «Сибирский окружной медицинский центр Федерального медико-биологического агентства» осуществляется при выявлении у пациента доброкачественного новообразования толстой кишки – эндоскопически не удалимого (для резекции толстой кишки) (D12</w:t>
      </w:r>
      <w:r>
        <w:rPr>
          <w:sz w:val="20"/>
        </w:rPr>
        <w:t xml:space="preserve">)</w:t>
      </w:r>
      <w:r>
        <w:rPr>
          <w:sz w:val="20"/>
        </w:rPr>
        <w:t xml:space="preserve">;</w:t>
      </w:r>
      <w:r>
        <w:rPr>
          <w:i/>
          <w:sz w:val="20"/>
          <w:vertAlign w:val="superscript"/>
        </w:rPr>
      </w:r>
      <w:r>
        <w:rPr>
          <w:i/>
          <w:sz w:val="20"/>
          <w:vertAlign w:val="superscript"/>
        </w:rPr>
      </w:r>
    </w:p>
    <w:p>
      <w:pPr>
        <w:ind w:firstLine="709"/>
        <w:jc w:val="both"/>
        <w:keepNext/>
        <w:widowControl w:val="off"/>
        <w:rPr>
          <w:sz w:val="20"/>
        </w:rPr>
        <w:outlineLvl w:val="1"/>
      </w:pPr>
      <w:r>
        <w:rPr>
          <w:bCs/>
          <w:iCs/>
          <w:sz w:val="20"/>
          <w:vertAlign w:val="superscript"/>
        </w:rPr>
        <w:t xml:space="preserve">4</w:t>
      </w:r>
      <w:r>
        <w:rPr>
          <w:bCs/>
          <w:i/>
          <w:iCs/>
          <w:sz w:val="20"/>
        </w:rPr>
        <w:t xml:space="preserve"> – </w:t>
      </w:r>
      <w:r>
        <w:rPr>
          <w:bCs/>
          <w:iCs/>
          <w:sz w:val="20"/>
        </w:rPr>
        <w:t xml:space="preserve">Направление на высокотехнологичную медицинскую помощь осуществляется в соответствии с </w:t>
      </w:r>
      <w:r>
        <w:rPr>
          <w:bCs/>
          <w:iCs/>
          <w:sz w:val="20"/>
        </w:rPr>
        <w:t xml:space="preserve">приказом </w:t>
      </w:r>
      <w:r>
        <w:rPr>
          <w:iCs/>
          <w:sz w:val="20"/>
        </w:rPr>
        <w:t xml:space="preserve">министерства здравоохранения Новосибирской области от  07.03.2014 № 761 «</w:t>
      </w:r>
      <w:r>
        <w:rPr>
          <w:bCs/>
          <w:iCs/>
          <w:sz w:val="20"/>
        </w:rPr>
        <w:t xml:space="preserve">Об организации оказания высокотехнологичной медицинской помощи жителям Новосибирской области за счет средств обязательного медицинского страхования», </w:t>
      </w:r>
      <w:r>
        <w:rPr>
          <w:sz w:val="20"/>
        </w:rPr>
        <w:t xml:space="preserve">приказа министерства здравоохранения Новосибирской области </w:t>
      </w:r>
      <w:r>
        <w:rPr>
          <w:sz w:val="20"/>
        </w:rPr>
        <w:t xml:space="preserve">от </w:t>
      </w:r>
      <w:r>
        <w:rPr>
          <w:sz w:val="20"/>
        </w:rPr>
        <w:t xml:space="preserve">12.05.2015 </w:t>
      </w:r>
      <w:r>
        <w:rPr>
          <w:sz w:val="20"/>
        </w:rPr>
        <w:t xml:space="preserve">№ </w:t>
      </w:r>
      <w:r>
        <w:rPr>
          <w:sz w:val="20"/>
        </w:rPr>
        <w:t xml:space="preserve">1383 «</w:t>
      </w:r>
      <w:r>
        <w:rPr>
          <w:sz w:val="20"/>
        </w:rPr>
        <w:t xml:space="preserve">О </w:t>
      </w:r>
      <w:r>
        <w:rPr>
          <w:sz w:val="20"/>
        </w:rPr>
        <w:t xml:space="preserve">комиссии министерства здравоохранения Новосибирской области по отбору пациентов для оказания высокотехнологичной помощи, не включенной в базовую программу обязательного медицинского страхования»</w:t>
      </w:r>
      <w:r>
        <w:rPr>
          <w:b/>
          <w:i/>
          <w:sz w:val="20"/>
        </w:rPr>
        <w:t xml:space="preserve"> </w:t>
      </w:r>
      <w:r>
        <w:rPr>
          <w:sz w:val="20"/>
        </w:rPr>
        <w:t xml:space="preserve">после получения пациентом заключения главного </w:t>
      </w:r>
      <w:r>
        <w:rPr>
          <w:sz w:val="20"/>
        </w:rPr>
        <w:t xml:space="preserve">внештатного специалиста </w:t>
      </w:r>
      <w:r>
        <w:rPr>
          <w:sz w:val="20"/>
        </w:rPr>
        <w:t xml:space="preserve">колопроктолога Новосибирской области с указанием профиля, кода и вида высокотехнологичной медицинской помощи и учреждения, в котором планируется оказание этой помощи</w:t>
      </w:r>
      <w:r>
        <w:rPr>
          <w:sz w:val="20"/>
        </w:rPr>
        <w:t xml:space="preserve">;</w:t>
      </w:r>
      <w:r>
        <w:rPr>
          <w:sz w:val="20"/>
        </w:rPr>
        <w:t xml:space="preserve"> </w:t>
      </w:r>
      <w:r>
        <w:rPr>
          <w:sz w:val="20"/>
        </w:rPr>
      </w:r>
      <w:r>
        <w:rPr>
          <w:sz w:val="20"/>
        </w:rPr>
      </w:r>
    </w:p>
    <w:p>
      <w:pPr>
        <w:ind w:firstLine="709"/>
        <w:jc w:val="both"/>
        <w:rPr>
          <w:sz w:val="20"/>
        </w:rPr>
      </w:pPr>
      <w:r>
        <w:rPr>
          <w:sz w:val="20"/>
          <w:vertAlign w:val="superscript"/>
        </w:rPr>
        <w:t xml:space="preserve">5 </w:t>
      </w:r>
      <w:r>
        <w:rPr>
          <w:sz w:val="20"/>
          <w:vertAlign w:val="superscript"/>
        </w:rPr>
        <w:t xml:space="preserve">– </w:t>
      </w:r>
      <w:r>
        <w:rPr>
          <w:sz w:val="20"/>
        </w:rPr>
        <w:t xml:space="preserve">о</w:t>
      </w:r>
      <w:r>
        <w:rPr>
          <w:sz w:val="20"/>
        </w:rPr>
        <w:t xml:space="preserve">бъем медицинских услуг специализированной медицинской помощи населению в государственном бюджетном учреждении здравоохранения Новосибирской области «Городская клиническая больница </w:t>
      </w:r>
      <w:r>
        <w:rPr>
          <w:sz w:val="20"/>
        </w:rPr>
        <w:t xml:space="preserve">№ </w:t>
      </w:r>
      <w:r>
        <w:rPr>
          <w:sz w:val="20"/>
        </w:rPr>
        <w:t xml:space="preserve">25» должен соответствовать объему медицинскую услуг специализированной медицинской помощи в медицинской организации </w:t>
      </w:r>
      <w:r>
        <w:rPr>
          <w:sz w:val="20"/>
        </w:rPr>
        <w:t xml:space="preserve">третьего уровня.</w:t>
      </w:r>
      <w:r>
        <w:rPr>
          <w:sz w:val="20"/>
        </w:rPr>
      </w:r>
      <w:r>
        <w:rPr>
          <w:sz w:val="20"/>
        </w:rPr>
      </w:r>
    </w:p>
    <w:p>
      <w:pPr>
        <w:ind w:firstLine="709"/>
        <w:jc w:val="both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firstLine="709"/>
        <w:jc w:val="both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jc w:val="center"/>
        <w:rPr>
          <w:b/>
          <w:szCs w:val="28"/>
        </w:rPr>
      </w:pPr>
      <w:r>
        <w:rPr>
          <w:szCs w:val="28"/>
        </w:rPr>
        <w:t xml:space="preserve">_________________</w:t>
      </w:r>
      <w:r>
        <w:rPr>
          <w:b/>
          <w:szCs w:val="28"/>
        </w:rPr>
      </w:r>
      <w:r>
        <w:rPr>
          <w:b/>
          <w:szCs w:val="28"/>
        </w:rPr>
      </w:r>
    </w:p>
    <w:sectPr>
      <w:headerReference w:type="default" r:id="rId9"/>
      <w:footerReference w:type="default" r:id="rId10"/>
      <w:footnotePr/>
      <w:endnotePr/>
      <w:type w:val="continuous"/>
      <w:pgSz w:w="16838" w:h="11906" w:orient="landscape"/>
      <w:pgMar w:top="1418" w:right="1134" w:bottom="567" w:left="1134" w:header="711" w:footer="284" w:gutter="0"/>
      <w:cols w:num="1" w:sep="0" w:space="708" w:equalWidth="1"/>
      <w:docGrid w:linePitch="36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Макаров Владимир Владимирович" w:date="2024-09-26T11:17:00Z" w:initials="МВВ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Нужно уточнить окончания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356C29B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Times New Roman">
    <w:panose1 w:val="02020603050405020304"/>
  </w:font>
  <w:font w:name="Symbol">
    <w:panose1 w:val="05050102010706020507"/>
  </w:font>
  <w:font w:name="Calibri">
    <w:panose1 w:val="020F05020202040302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2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   \* MERGEFORMAT</w:instrText>
    </w:r>
    <w:r>
      <w:rPr>
        <w:sz w:val="20"/>
      </w:rPr>
      <w:fldChar w:fldCharType="separate"/>
    </w:r>
    <w:r>
      <w:rPr>
        <w:sz w:val="20"/>
      </w:rPr>
      <w:t xml:space="preserve">4</w:t>
    </w:r>
    <w:r>
      <w:rPr>
        <w:sz w:val="20"/>
      </w:rPr>
      <w:fldChar w:fldCharType="end"/>
    </w:r>
    <w:r>
      <w:rPr>
        <w:sz w:val="20"/>
      </w:rPr>
    </w:r>
    <w:r>
      <w:rPr>
        <w:sz w:val="20"/>
      </w:rPr>
    </w:r>
  </w:p>
  <w:p>
    <w:pPr>
      <w:pStyle w:val="772"/>
      <w:jc w:val="center"/>
      <w:rPr>
        <w:sz w:val="20"/>
      </w:rPr>
    </w:pPr>
    <w:r>
      <w:rPr>
        <w:sz w:val="20"/>
      </w:rPr>
    </w:r>
    <w:r>
      <w:rPr>
        <w:sz w:val="20"/>
      </w:rPr>
    </w:r>
    <w:r>
      <w:rPr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40" w:hanging="360"/>
        <w:tabs>
          <w:tab w:val="num" w:pos="144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  <w:tabs>
          <w:tab w:val="num" w:pos="21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  <w:tabs>
          <w:tab w:val="num" w:pos="28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  <w:tabs>
          <w:tab w:val="num" w:pos="36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  <w:tabs>
          <w:tab w:val="num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  <w:tabs>
          <w:tab w:val="num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  <w:tabs>
          <w:tab w:val="num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  <w:tabs>
          <w:tab w:val="num" w:pos="720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">
    <w:multiLevelType w:val="hybridMultilevel"/>
    <w:lvl w:ilvl="0">
      <w:start w:val="5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3" w:hanging="106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6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429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15" w:hanging="58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1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3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5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7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9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1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3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5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35" w:hanging="735"/>
      </w:pPr>
    </w:lvl>
    <w:lvl w:ilvl="1">
      <w:start w:val="1"/>
      <w:numFmt w:val="decimal"/>
      <w:isLgl w:val="false"/>
      <w:suff w:val="tab"/>
      <w:lvlText w:val="%1.%2."/>
      <w:lvlJc w:val="left"/>
      <w:pPr>
        <w:ind w:left="1275" w:hanging="735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815" w:hanging="735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1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04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58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480" w:hanging="2160"/>
      </w:pPr>
    </w:lvl>
  </w:abstractNum>
  <w:num w:numId="1">
    <w:abstractNumId w:val="0"/>
  </w:num>
  <w:num w:numId="2">
    <w:abstractNumId w:val="15"/>
  </w:num>
  <w:num w:numId="3">
    <w:abstractNumId w:val="3"/>
  </w:num>
  <w:num w:numId="4">
    <w:abstractNumId w:val="8"/>
  </w:num>
  <w:num w:numId="5">
    <w:abstractNumId w:val="12"/>
  </w:num>
  <w:num w:numId="6">
    <w:abstractNumId w:val="17"/>
  </w:num>
  <w:num w:numId="7">
    <w:abstractNumId w:val="6"/>
  </w:num>
  <w:num w:numId="8">
    <w:abstractNumId w:val="1"/>
  </w:num>
  <w:num w:numId="9">
    <w:abstractNumId w:val="10"/>
  </w:num>
  <w:num w:numId="10">
    <w:abstractNumId w:val="7"/>
  </w:num>
  <w:num w:numId="11">
    <w:abstractNumId w:val="14"/>
  </w:num>
  <w:num w:numId="12">
    <w:abstractNumId w:val="2"/>
  </w:num>
  <w:num w:numId="13">
    <w:abstractNumId w:val="13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5"/>
  </w:num>
  <w:num w:numId="17">
    <w:abstractNumId w:val="18"/>
  </w:num>
  <w:num w:numId="18">
    <w:abstractNumId w:val="19"/>
  </w:num>
  <w:num w:numId="19">
    <w:abstractNumId w:val="16"/>
  </w:num>
  <w:num w:numId="20">
    <w:abstractNumId w:val="9"/>
  </w:num>
  <w:num w:numId="21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Макаров Владимир Владимирович">
    <w15:presenceInfo w15:providerId="AD" w15:userId="S-1-5-21-2356655543-2162514679-1277178298-511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5">
    <w:name w:val="Heading 1 Char"/>
    <w:basedOn w:val="750"/>
    <w:link w:val="741"/>
    <w:uiPriority w:val="9"/>
    <w:rPr>
      <w:rFonts w:ascii="Arial" w:hAnsi="Arial" w:eastAsia="Arial" w:cs="Arial"/>
      <w:sz w:val="40"/>
      <w:szCs w:val="40"/>
    </w:rPr>
  </w:style>
  <w:style w:type="character" w:styleId="726">
    <w:name w:val="Heading 2 Char"/>
    <w:basedOn w:val="750"/>
    <w:link w:val="742"/>
    <w:uiPriority w:val="9"/>
    <w:rPr>
      <w:rFonts w:ascii="Arial" w:hAnsi="Arial" w:eastAsia="Arial" w:cs="Arial"/>
      <w:sz w:val="34"/>
    </w:rPr>
  </w:style>
  <w:style w:type="character" w:styleId="727">
    <w:name w:val="Heading 3 Char"/>
    <w:basedOn w:val="750"/>
    <w:link w:val="743"/>
    <w:uiPriority w:val="9"/>
    <w:rPr>
      <w:rFonts w:ascii="Arial" w:hAnsi="Arial" w:eastAsia="Arial" w:cs="Arial"/>
      <w:sz w:val="30"/>
      <w:szCs w:val="30"/>
    </w:rPr>
  </w:style>
  <w:style w:type="character" w:styleId="728">
    <w:name w:val="Heading 4 Char"/>
    <w:basedOn w:val="750"/>
    <w:link w:val="744"/>
    <w:uiPriority w:val="9"/>
    <w:rPr>
      <w:rFonts w:ascii="Arial" w:hAnsi="Arial" w:eastAsia="Arial" w:cs="Arial"/>
      <w:b/>
      <w:bCs/>
      <w:sz w:val="26"/>
      <w:szCs w:val="26"/>
    </w:rPr>
  </w:style>
  <w:style w:type="character" w:styleId="729">
    <w:name w:val="Heading 5 Char"/>
    <w:basedOn w:val="750"/>
    <w:link w:val="745"/>
    <w:uiPriority w:val="9"/>
    <w:rPr>
      <w:rFonts w:ascii="Arial" w:hAnsi="Arial" w:eastAsia="Arial" w:cs="Arial"/>
      <w:b/>
      <w:bCs/>
      <w:sz w:val="24"/>
      <w:szCs w:val="24"/>
    </w:rPr>
  </w:style>
  <w:style w:type="character" w:styleId="730">
    <w:name w:val="Heading 6 Char"/>
    <w:basedOn w:val="750"/>
    <w:link w:val="746"/>
    <w:uiPriority w:val="9"/>
    <w:rPr>
      <w:rFonts w:ascii="Arial" w:hAnsi="Arial" w:eastAsia="Arial" w:cs="Arial"/>
      <w:b/>
      <w:bCs/>
      <w:sz w:val="22"/>
      <w:szCs w:val="22"/>
    </w:rPr>
  </w:style>
  <w:style w:type="character" w:styleId="731">
    <w:name w:val="Heading 7 Char"/>
    <w:basedOn w:val="750"/>
    <w:link w:val="74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2">
    <w:name w:val="Heading 8 Char"/>
    <w:basedOn w:val="750"/>
    <w:link w:val="748"/>
    <w:uiPriority w:val="9"/>
    <w:rPr>
      <w:rFonts w:ascii="Arial" w:hAnsi="Arial" w:eastAsia="Arial" w:cs="Arial"/>
      <w:i/>
      <w:iCs/>
      <w:sz w:val="22"/>
      <w:szCs w:val="22"/>
    </w:rPr>
  </w:style>
  <w:style w:type="character" w:styleId="733">
    <w:name w:val="Heading 9 Char"/>
    <w:basedOn w:val="750"/>
    <w:link w:val="749"/>
    <w:uiPriority w:val="9"/>
    <w:rPr>
      <w:rFonts w:ascii="Arial" w:hAnsi="Arial" w:eastAsia="Arial" w:cs="Arial"/>
      <w:i/>
      <w:iCs/>
      <w:sz w:val="21"/>
      <w:szCs w:val="21"/>
    </w:rPr>
  </w:style>
  <w:style w:type="character" w:styleId="734">
    <w:name w:val="Title Char"/>
    <w:basedOn w:val="750"/>
    <w:link w:val="764"/>
    <w:uiPriority w:val="10"/>
    <w:rPr>
      <w:sz w:val="48"/>
      <w:szCs w:val="48"/>
    </w:rPr>
  </w:style>
  <w:style w:type="character" w:styleId="735">
    <w:name w:val="Subtitle Char"/>
    <w:basedOn w:val="750"/>
    <w:link w:val="766"/>
    <w:uiPriority w:val="11"/>
    <w:rPr>
      <w:sz w:val="24"/>
      <w:szCs w:val="24"/>
    </w:rPr>
  </w:style>
  <w:style w:type="character" w:styleId="736">
    <w:name w:val="Quote Char"/>
    <w:link w:val="768"/>
    <w:uiPriority w:val="29"/>
    <w:rPr>
      <w:i/>
    </w:rPr>
  </w:style>
  <w:style w:type="character" w:styleId="737">
    <w:name w:val="Intense Quote Char"/>
    <w:link w:val="770"/>
    <w:uiPriority w:val="30"/>
    <w:rPr>
      <w:i/>
    </w:rPr>
  </w:style>
  <w:style w:type="character" w:styleId="738">
    <w:name w:val="Footnote Text Char"/>
    <w:link w:val="905"/>
    <w:uiPriority w:val="99"/>
    <w:rPr>
      <w:sz w:val="18"/>
    </w:rPr>
  </w:style>
  <w:style w:type="character" w:styleId="739">
    <w:name w:val="Endnote Text Char"/>
    <w:link w:val="908"/>
    <w:uiPriority w:val="99"/>
    <w:rPr>
      <w:sz w:val="20"/>
    </w:rPr>
  </w:style>
  <w:style w:type="paragraph" w:styleId="740" w:default="1">
    <w:name w:val="Normal"/>
    <w:qFormat/>
    <w:rPr>
      <w:sz w:val="28"/>
    </w:rPr>
  </w:style>
  <w:style w:type="paragraph" w:styleId="741">
    <w:name w:val="Heading 1"/>
    <w:basedOn w:val="740"/>
    <w:next w:val="740"/>
    <w:link w:val="753"/>
    <w:qFormat/>
    <w:pPr>
      <w:jc w:val="center"/>
      <w:keepNext/>
      <w:outlineLvl w:val="0"/>
    </w:pPr>
    <w:rPr>
      <w:b/>
      <w:bCs/>
    </w:rPr>
  </w:style>
  <w:style w:type="paragraph" w:styleId="742">
    <w:name w:val="Heading 2"/>
    <w:basedOn w:val="740"/>
    <w:next w:val="740"/>
    <w:link w:val="754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743">
    <w:name w:val="Heading 3"/>
    <w:basedOn w:val="740"/>
    <w:next w:val="740"/>
    <w:link w:val="75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44">
    <w:name w:val="Heading 4"/>
    <w:basedOn w:val="740"/>
    <w:next w:val="740"/>
    <w:link w:val="75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5">
    <w:name w:val="Heading 5"/>
    <w:basedOn w:val="740"/>
    <w:next w:val="740"/>
    <w:link w:val="75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6">
    <w:name w:val="Heading 6"/>
    <w:basedOn w:val="740"/>
    <w:next w:val="740"/>
    <w:link w:val="75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47">
    <w:name w:val="Heading 7"/>
    <w:basedOn w:val="740"/>
    <w:next w:val="740"/>
    <w:link w:val="75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8">
    <w:name w:val="Heading 8"/>
    <w:basedOn w:val="740"/>
    <w:next w:val="740"/>
    <w:link w:val="76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49">
    <w:name w:val="Heading 9"/>
    <w:basedOn w:val="740"/>
    <w:next w:val="740"/>
    <w:link w:val="76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0" w:default="1">
    <w:name w:val="Default Paragraph Font"/>
    <w:uiPriority w:val="1"/>
    <w:semiHidden/>
    <w:unhideWhenUsed/>
  </w:style>
  <w:style w:type="table" w:styleId="75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2" w:default="1">
    <w:name w:val="No List"/>
    <w:uiPriority w:val="99"/>
    <w:semiHidden/>
    <w:unhideWhenUsed/>
  </w:style>
  <w:style w:type="character" w:styleId="753" w:customStyle="1">
    <w:name w:val="Заголовок 1 Знак"/>
    <w:link w:val="741"/>
    <w:uiPriority w:val="9"/>
    <w:rPr>
      <w:rFonts w:ascii="Arial" w:hAnsi="Arial" w:eastAsia="Arial" w:cs="Arial"/>
      <w:sz w:val="40"/>
      <w:szCs w:val="40"/>
    </w:rPr>
  </w:style>
  <w:style w:type="character" w:styleId="754" w:customStyle="1">
    <w:name w:val="Заголовок 2 Знак"/>
    <w:link w:val="742"/>
    <w:uiPriority w:val="9"/>
    <w:rPr>
      <w:rFonts w:ascii="Arial" w:hAnsi="Arial" w:eastAsia="Arial" w:cs="Arial"/>
      <w:sz w:val="34"/>
    </w:rPr>
  </w:style>
  <w:style w:type="character" w:styleId="755" w:customStyle="1">
    <w:name w:val="Заголовок 3 Знак"/>
    <w:link w:val="743"/>
    <w:uiPriority w:val="9"/>
    <w:rPr>
      <w:rFonts w:ascii="Arial" w:hAnsi="Arial" w:eastAsia="Arial" w:cs="Arial"/>
      <w:sz w:val="30"/>
      <w:szCs w:val="30"/>
    </w:rPr>
  </w:style>
  <w:style w:type="character" w:styleId="756" w:customStyle="1">
    <w:name w:val="Заголовок 4 Знак"/>
    <w:link w:val="744"/>
    <w:uiPriority w:val="9"/>
    <w:rPr>
      <w:rFonts w:ascii="Arial" w:hAnsi="Arial" w:eastAsia="Arial" w:cs="Arial"/>
      <w:b/>
      <w:bCs/>
      <w:sz w:val="26"/>
      <w:szCs w:val="26"/>
    </w:rPr>
  </w:style>
  <w:style w:type="character" w:styleId="757" w:customStyle="1">
    <w:name w:val="Заголовок 5 Знак"/>
    <w:link w:val="745"/>
    <w:uiPriority w:val="9"/>
    <w:rPr>
      <w:rFonts w:ascii="Arial" w:hAnsi="Arial" w:eastAsia="Arial" w:cs="Arial"/>
      <w:b/>
      <w:bCs/>
      <w:sz w:val="24"/>
      <w:szCs w:val="24"/>
    </w:rPr>
  </w:style>
  <w:style w:type="character" w:styleId="758" w:customStyle="1">
    <w:name w:val="Заголовок 6 Знак"/>
    <w:link w:val="746"/>
    <w:uiPriority w:val="9"/>
    <w:rPr>
      <w:rFonts w:ascii="Arial" w:hAnsi="Arial" w:eastAsia="Arial" w:cs="Arial"/>
      <w:b/>
      <w:bCs/>
      <w:sz w:val="22"/>
      <w:szCs w:val="22"/>
    </w:rPr>
  </w:style>
  <w:style w:type="character" w:styleId="759" w:customStyle="1">
    <w:name w:val="Заголовок 7 Знак"/>
    <w:link w:val="74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0" w:customStyle="1">
    <w:name w:val="Заголовок 8 Знак"/>
    <w:link w:val="748"/>
    <w:uiPriority w:val="9"/>
    <w:rPr>
      <w:rFonts w:ascii="Arial" w:hAnsi="Arial" w:eastAsia="Arial" w:cs="Arial"/>
      <w:i/>
      <w:iCs/>
      <w:sz w:val="22"/>
      <w:szCs w:val="22"/>
    </w:rPr>
  </w:style>
  <w:style w:type="character" w:styleId="761" w:customStyle="1">
    <w:name w:val="Заголовок 9 Знак"/>
    <w:link w:val="749"/>
    <w:uiPriority w:val="9"/>
    <w:rPr>
      <w:rFonts w:ascii="Arial" w:hAnsi="Arial" w:eastAsia="Arial" w:cs="Arial"/>
      <w:i/>
      <w:iCs/>
      <w:sz w:val="21"/>
      <w:szCs w:val="21"/>
    </w:rPr>
  </w:style>
  <w:style w:type="paragraph" w:styleId="762">
    <w:name w:val="List Paragraph"/>
    <w:basedOn w:val="740"/>
    <w:uiPriority w:val="34"/>
    <w:qFormat/>
    <w:pPr>
      <w:contextualSpacing/>
      <w:ind w:left="720"/>
    </w:pPr>
  </w:style>
  <w:style w:type="paragraph" w:styleId="763">
    <w:name w:val="No Spacing"/>
    <w:uiPriority w:val="1"/>
    <w:qFormat/>
    <w:rPr>
      <w:lang w:eastAsia="zh-CN"/>
    </w:rPr>
  </w:style>
  <w:style w:type="paragraph" w:styleId="764">
    <w:name w:val="Title"/>
    <w:basedOn w:val="740"/>
    <w:next w:val="740"/>
    <w:link w:val="76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5" w:customStyle="1">
    <w:name w:val="Заголовок Знак"/>
    <w:link w:val="764"/>
    <w:uiPriority w:val="10"/>
    <w:rPr>
      <w:sz w:val="48"/>
      <w:szCs w:val="48"/>
    </w:rPr>
  </w:style>
  <w:style w:type="paragraph" w:styleId="766">
    <w:name w:val="Subtitle"/>
    <w:basedOn w:val="740"/>
    <w:link w:val="767"/>
    <w:qFormat/>
    <w:pPr>
      <w:ind w:right="27"/>
      <w:jc w:val="center"/>
    </w:pPr>
    <w:rPr>
      <w:b/>
      <w:bCs/>
      <w:szCs w:val="28"/>
    </w:rPr>
  </w:style>
  <w:style w:type="character" w:styleId="767" w:customStyle="1">
    <w:name w:val="Подзаголовок Знак"/>
    <w:link w:val="766"/>
    <w:uiPriority w:val="11"/>
    <w:rPr>
      <w:sz w:val="24"/>
      <w:szCs w:val="24"/>
    </w:rPr>
  </w:style>
  <w:style w:type="paragraph" w:styleId="768">
    <w:name w:val="Quote"/>
    <w:basedOn w:val="740"/>
    <w:next w:val="740"/>
    <w:link w:val="769"/>
    <w:uiPriority w:val="29"/>
    <w:qFormat/>
    <w:pPr>
      <w:ind w:left="720" w:right="720"/>
    </w:pPr>
    <w:rPr>
      <w:i/>
    </w:rPr>
  </w:style>
  <w:style w:type="character" w:styleId="769" w:customStyle="1">
    <w:name w:val="Цитата 2 Знак"/>
    <w:link w:val="768"/>
    <w:uiPriority w:val="29"/>
    <w:rPr>
      <w:i/>
    </w:rPr>
  </w:style>
  <w:style w:type="paragraph" w:styleId="770">
    <w:name w:val="Intense Quote"/>
    <w:basedOn w:val="740"/>
    <w:next w:val="740"/>
    <w:link w:val="77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1" w:customStyle="1">
    <w:name w:val="Выделенная цитата Знак"/>
    <w:link w:val="770"/>
    <w:uiPriority w:val="30"/>
    <w:rPr>
      <w:i/>
    </w:rPr>
  </w:style>
  <w:style w:type="paragraph" w:styleId="772">
    <w:name w:val="Header"/>
    <w:basedOn w:val="740"/>
    <w:link w:val="936"/>
    <w:uiPriority w:val="99"/>
    <w:pPr>
      <w:tabs>
        <w:tab w:val="center" w:pos="4153" w:leader="none"/>
        <w:tab w:val="right" w:pos="8306" w:leader="none"/>
      </w:tabs>
    </w:pPr>
  </w:style>
  <w:style w:type="character" w:styleId="773" w:customStyle="1">
    <w:name w:val="Header Char"/>
    <w:uiPriority w:val="99"/>
  </w:style>
  <w:style w:type="paragraph" w:styleId="774">
    <w:name w:val="Footer"/>
    <w:basedOn w:val="740"/>
    <w:link w:val="932"/>
    <w:uiPriority w:val="99"/>
    <w:pPr>
      <w:tabs>
        <w:tab w:val="center" w:pos="4677" w:leader="none"/>
        <w:tab w:val="right" w:pos="9355" w:leader="none"/>
      </w:tabs>
    </w:pPr>
  </w:style>
  <w:style w:type="character" w:styleId="775" w:customStyle="1">
    <w:name w:val="Footer Char"/>
    <w:uiPriority w:val="99"/>
  </w:style>
  <w:style w:type="paragraph" w:styleId="776">
    <w:name w:val="Caption"/>
    <w:basedOn w:val="740"/>
    <w:next w:val="74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77" w:customStyle="1">
    <w:name w:val="Caption Char"/>
    <w:uiPriority w:val="99"/>
  </w:style>
  <w:style w:type="table" w:styleId="778">
    <w:name w:val="Table Grid"/>
    <w:basedOn w:val="751"/>
    <w:tblPr/>
  </w:style>
  <w:style w:type="table" w:styleId="779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0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1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2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3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4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5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20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1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69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904">
    <w:name w:val="Hyperlink"/>
    <w:uiPriority w:val="99"/>
    <w:unhideWhenUsed/>
    <w:rPr>
      <w:color w:val="0000ff"/>
      <w:u w:val="single"/>
    </w:rPr>
  </w:style>
  <w:style w:type="paragraph" w:styleId="905">
    <w:name w:val="footnote text"/>
    <w:basedOn w:val="740"/>
    <w:link w:val="906"/>
    <w:uiPriority w:val="99"/>
    <w:semiHidden/>
    <w:unhideWhenUsed/>
    <w:pPr>
      <w:spacing w:after="40"/>
    </w:pPr>
    <w:rPr>
      <w:sz w:val="18"/>
    </w:rPr>
  </w:style>
  <w:style w:type="character" w:styleId="906" w:customStyle="1">
    <w:name w:val="Текст сноски Знак"/>
    <w:link w:val="905"/>
    <w:uiPriority w:val="99"/>
    <w:rPr>
      <w:sz w:val="18"/>
    </w:rPr>
  </w:style>
  <w:style w:type="character" w:styleId="907">
    <w:name w:val="footnote reference"/>
    <w:uiPriority w:val="99"/>
    <w:unhideWhenUsed/>
    <w:rPr>
      <w:vertAlign w:val="superscript"/>
    </w:rPr>
  </w:style>
  <w:style w:type="paragraph" w:styleId="908">
    <w:name w:val="endnote text"/>
    <w:basedOn w:val="740"/>
    <w:link w:val="909"/>
    <w:uiPriority w:val="99"/>
    <w:semiHidden/>
    <w:unhideWhenUsed/>
    <w:rPr>
      <w:sz w:val="20"/>
    </w:rPr>
  </w:style>
  <w:style w:type="character" w:styleId="909" w:customStyle="1">
    <w:name w:val="Текст концевой сноски Знак"/>
    <w:link w:val="908"/>
    <w:uiPriority w:val="99"/>
    <w:rPr>
      <w:sz w:val="20"/>
    </w:rPr>
  </w:style>
  <w:style w:type="character" w:styleId="910">
    <w:name w:val="endnote reference"/>
    <w:uiPriority w:val="99"/>
    <w:semiHidden/>
    <w:unhideWhenUsed/>
    <w:rPr>
      <w:vertAlign w:val="superscript"/>
    </w:rPr>
  </w:style>
  <w:style w:type="paragraph" w:styleId="911">
    <w:name w:val="toc 1"/>
    <w:basedOn w:val="740"/>
    <w:next w:val="740"/>
    <w:uiPriority w:val="39"/>
    <w:unhideWhenUsed/>
    <w:pPr>
      <w:spacing w:after="57"/>
    </w:pPr>
  </w:style>
  <w:style w:type="paragraph" w:styleId="912">
    <w:name w:val="toc 2"/>
    <w:basedOn w:val="740"/>
    <w:next w:val="740"/>
    <w:uiPriority w:val="39"/>
    <w:unhideWhenUsed/>
    <w:pPr>
      <w:ind w:left="283"/>
      <w:spacing w:after="57"/>
    </w:pPr>
  </w:style>
  <w:style w:type="paragraph" w:styleId="913">
    <w:name w:val="toc 3"/>
    <w:basedOn w:val="740"/>
    <w:next w:val="740"/>
    <w:uiPriority w:val="39"/>
    <w:unhideWhenUsed/>
    <w:pPr>
      <w:ind w:left="567"/>
      <w:spacing w:after="57"/>
    </w:pPr>
  </w:style>
  <w:style w:type="paragraph" w:styleId="914">
    <w:name w:val="toc 4"/>
    <w:basedOn w:val="740"/>
    <w:next w:val="740"/>
    <w:uiPriority w:val="39"/>
    <w:unhideWhenUsed/>
    <w:pPr>
      <w:ind w:left="850"/>
      <w:spacing w:after="57"/>
    </w:pPr>
  </w:style>
  <w:style w:type="paragraph" w:styleId="915">
    <w:name w:val="toc 5"/>
    <w:basedOn w:val="740"/>
    <w:next w:val="740"/>
    <w:uiPriority w:val="39"/>
    <w:unhideWhenUsed/>
    <w:pPr>
      <w:ind w:left="1134"/>
      <w:spacing w:after="57"/>
    </w:pPr>
  </w:style>
  <w:style w:type="paragraph" w:styleId="916">
    <w:name w:val="toc 6"/>
    <w:basedOn w:val="740"/>
    <w:next w:val="740"/>
    <w:uiPriority w:val="39"/>
    <w:unhideWhenUsed/>
    <w:pPr>
      <w:ind w:left="1417"/>
      <w:spacing w:after="57"/>
    </w:pPr>
  </w:style>
  <w:style w:type="paragraph" w:styleId="917">
    <w:name w:val="toc 7"/>
    <w:basedOn w:val="740"/>
    <w:next w:val="740"/>
    <w:uiPriority w:val="39"/>
    <w:unhideWhenUsed/>
    <w:pPr>
      <w:ind w:left="1701"/>
      <w:spacing w:after="57"/>
    </w:pPr>
  </w:style>
  <w:style w:type="paragraph" w:styleId="918">
    <w:name w:val="toc 8"/>
    <w:basedOn w:val="740"/>
    <w:next w:val="740"/>
    <w:uiPriority w:val="39"/>
    <w:unhideWhenUsed/>
    <w:pPr>
      <w:ind w:left="1984"/>
      <w:spacing w:after="57"/>
    </w:pPr>
  </w:style>
  <w:style w:type="paragraph" w:styleId="919">
    <w:name w:val="toc 9"/>
    <w:basedOn w:val="740"/>
    <w:next w:val="740"/>
    <w:uiPriority w:val="39"/>
    <w:unhideWhenUsed/>
    <w:pPr>
      <w:ind w:left="2268"/>
      <w:spacing w:after="57"/>
    </w:pPr>
  </w:style>
  <w:style w:type="paragraph" w:styleId="920">
    <w:name w:val="TOC Heading"/>
    <w:uiPriority w:val="39"/>
    <w:unhideWhenUsed/>
    <w:rPr>
      <w:lang w:eastAsia="zh-CN"/>
    </w:rPr>
  </w:style>
  <w:style w:type="paragraph" w:styleId="921">
    <w:name w:val="table of figures"/>
    <w:basedOn w:val="740"/>
    <w:next w:val="740"/>
    <w:uiPriority w:val="99"/>
    <w:unhideWhenUsed/>
  </w:style>
  <w:style w:type="paragraph" w:styleId="922">
    <w:name w:val="Body Text"/>
    <w:basedOn w:val="740"/>
    <w:pPr>
      <w:spacing w:after="120"/>
    </w:pPr>
  </w:style>
  <w:style w:type="paragraph" w:styleId="923" w:customStyle="1">
    <w:name w:val="Normal1"/>
    <w:pPr>
      <w:spacing w:before="100" w:after="100"/>
    </w:pPr>
    <w:rPr>
      <w:sz w:val="24"/>
    </w:rPr>
  </w:style>
  <w:style w:type="paragraph" w:styleId="924" w:customStyle="1">
    <w:name w:val="Название"/>
    <w:basedOn w:val="740"/>
    <w:qFormat/>
    <w:pPr>
      <w:jc w:val="center"/>
    </w:pPr>
    <w:rPr>
      <w:szCs w:val="24"/>
    </w:rPr>
  </w:style>
  <w:style w:type="paragraph" w:styleId="925">
    <w:name w:val="Normal (Web)"/>
    <w:basedOn w:val="740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926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927" w:customStyle="1">
    <w:name w:val="Знак1"/>
    <w:basedOn w:val="740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28" w:customStyle="1">
    <w:name w:val="FR2"/>
    <w:pPr>
      <w:ind w:left="360"/>
      <w:spacing w:before="760"/>
      <w:widowControl w:val="off"/>
    </w:pPr>
    <w:rPr>
      <w:rFonts w:ascii="Arial" w:hAnsi="Arial"/>
    </w:rPr>
  </w:style>
  <w:style w:type="paragraph" w:styleId="929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930" w:customStyle="1">
    <w:name w:val="1"/>
    <w:basedOn w:val="740"/>
    <w:pPr>
      <w:jc w:val="center"/>
    </w:pPr>
    <w:rPr>
      <w:color w:val="000000"/>
      <w:szCs w:val="28"/>
    </w:rPr>
  </w:style>
  <w:style w:type="paragraph" w:styleId="931" w:customStyle="1">
    <w:name w:val="ConsPlusTitle"/>
    <w:pPr>
      <w:widowControl w:val="off"/>
    </w:pPr>
    <w:rPr>
      <w:b/>
      <w:bCs/>
      <w:sz w:val="24"/>
      <w:szCs w:val="24"/>
    </w:rPr>
  </w:style>
  <w:style w:type="character" w:styleId="932" w:customStyle="1">
    <w:name w:val="Нижний колонтитул Знак"/>
    <w:link w:val="774"/>
    <w:uiPriority w:val="99"/>
    <w:rPr>
      <w:sz w:val="28"/>
    </w:rPr>
  </w:style>
  <w:style w:type="paragraph" w:styleId="933" w:customStyle="1">
    <w:name w:val="Default"/>
    <w:rPr>
      <w:color w:val="000000"/>
      <w:sz w:val="24"/>
      <w:szCs w:val="24"/>
    </w:rPr>
  </w:style>
  <w:style w:type="paragraph" w:styleId="934">
    <w:name w:val="Balloon Text"/>
    <w:basedOn w:val="740"/>
    <w:link w:val="935"/>
    <w:rPr>
      <w:rFonts w:ascii="Tahoma" w:hAnsi="Tahoma" w:cs="Tahoma"/>
      <w:sz w:val="16"/>
      <w:szCs w:val="16"/>
    </w:rPr>
  </w:style>
  <w:style w:type="character" w:styleId="935" w:customStyle="1">
    <w:name w:val="Текст выноски Знак"/>
    <w:link w:val="934"/>
    <w:rPr>
      <w:rFonts w:ascii="Tahoma" w:hAnsi="Tahoma" w:cs="Tahoma"/>
      <w:sz w:val="16"/>
      <w:szCs w:val="16"/>
    </w:rPr>
  </w:style>
  <w:style w:type="character" w:styleId="936" w:customStyle="1">
    <w:name w:val="Верхний колонтитул Знак"/>
    <w:link w:val="772"/>
    <w:uiPriority w:val="99"/>
    <w:rPr>
      <w:sz w:val="28"/>
    </w:rPr>
  </w:style>
  <w:style w:type="character" w:styleId="937" w:customStyle="1">
    <w:name w:val="docdata;docy;v5;2045;bqiaagaaeyqcaaagiaiaaao0bqaabcifaaaaaaaaaaaaaaaaaaaaaaaaaaaaaaaaaaaaaaaaaaaaaaaaaaaaaaaaaaaaaaaaaaaaaaaaaaaaaaaaaaaaaaaaaaaaaaaaaaaaaaaaaaaaaaaaaaaaaaaaaaaaaaaaaaaaaaaaaaaaaaaaaaaaaaaaaaaaaaaaaaaaaaaaaaaaaaaaaaaaaaaaaaaaaaaaaaaaaaaa"/>
  </w:style>
  <w:style w:type="table" w:styleId="938" w:customStyle="1">
    <w:name w:val="Сетка таблицы1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eastAsia="Arial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W w:w="0" w:type="auto"/>
    </w:tcPr>
  </w:style>
  <w:style w:type="table" w:styleId="939" w:customStyle="1">
    <w:name w:val="Сетка таблицы2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W w:w="0" w:type="auto"/>
    </w:tcPr>
  </w:style>
  <w:style w:type="paragraph" w:styleId="940">
    <w:name w:val="annotation text"/>
    <w:basedOn w:val="740"/>
    <w:link w:val="941"/>
    <w:uiPriority w:val="99"/>
    <w:semiHidden/>
    <w:unhideWhenUsed/>
    <w:rPr>
      <w:sz w:val="20"/>
    </w:rPr>
  </w:style>
  <w:style w:type="character" w:styleId="941" w:customStyle="1">
    <w:name w:val="Текст примечания Знак"/>
    <w:link w:val="940"/>
    <w:uiPriority w:val="99"/>
    <w:semiHidden/>
    <w:rPr>
      <w:lang w:eastAsia="ru-RU"/>
    </w:rPr>
  </w:style>
  <w:style w:type="character" w:styleId="942">
    <w:name w:val="annotation reference"/>
    <w:uiPriority w:val="99"/>
    <w:semiHidden/>
    <w:unhideWhenUsed/>
    <w:rPr>
      <w:sz w:val="16"/>
      <w:szCs w:val="16"/>
    </w:rPr>
  </w:style>
  <w:style w:type="paragraph" w:styleId="943">
    <w:name w:val="annotation subject"/>
    <w:basedOn w:val="940"/>
    <w:next w:val="940"/>
    <w:link w:val="944"/>
    <w:uiPriority w:val="99"/>
    <w:semiHidden/>
    <w:unhideWhenUsed/>
    <w:rPr>
      <w:b/>
      <w:bCs/>
    </w:rPr>
  </w:style>
  <w:style w:type="character" w:styleId="944" w:customStyle="1">
    <w:name w:val="Тема примечания Знак"/>
    <w:link w:val="943"/>
    <w:uiPriority w:val="99"/>
    <w:semiHidden/>
    <w:rPr>
      <w:b/>
      <w:bCs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comments" Target="comments.xml" /><Relationship Id="rId13" Type="http://schemas.microsoft.com/office/2011/relationships/commentsExtended" Target="commentsExtended.xml" /><Relationship Id="rId14" Type="http://schemas.microsoft.com/office/2016/09/relationships/commentsIds" Target="commentsIds.xml" /><Relationship Id="rId15" Type="http://schemas.microsoft.com/office/2011/relationships/people" Target="people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D1109-3B0E-4F60-AEF6-49EEF2EFA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ano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</dc:title>
  <dc:creator>rychkova</dc:creator>
  <cp:revision>4</cp:revision>
  <dcterms:created xsi:type="dcterms:W3CDTF">2024-09-26T05:43:00Z</dcterms:created>
  <dcterms:modified xsi:type="dcterms:W3CDTF">2024-09-30T03:04:59Z</dcterms:modified>
  <cp:version>1048576</cp:version>
</cp:coreProperties>
</file>