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245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УТВЕРЖДЕН</w:t>
      </w:r>
      <w:r>
        <w:rPr>
          <w:szCs w:val="28"/>
        </w:rPr>
      </w:r>
      <w:r>
        <w:rPr>
          <w:szCs w:val="28"/>
        </w:rPr>
      </w:r>
    </w:p>
    <w:p>
      <w:pPr>
        <w:ind w:left="4820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приказом министерства здравоохранения</w:t>
      </w:r>
      <w:r>
        <w:rPr>
          <w:szCs w:val="28"/>
        </w:rPr>
      </w:r>
      <w:r>
        <w:rPr>
          <w:szCs w:val="28"/>
        </w:rPr>
      </w:r>
    </w:p>
    <w:p>
      <w:pPr>
        <w:ind w:left="5670" w:hanging="425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ind w:left="5670" w:hanging="283"/>
        <w:jc w:val="center"/>
        <w:rPr>
          <w:sz w:val="24"/>
          <w:szCs w:val="24"/>
        </w:rPr>
      </w:pPr>
      <w:r>
        <w:rPr>
          <w:szCs w:val="24"/>
        </w:rPr>
        <w:t xml:space="preserve">от __________ № 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 w:hanging="28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 w:hanging="28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szCs w:val="28"/>
        </w:rPr>
      </w:pPr>
      <w:r>
        <w:rPr>
          <w:b/>
          <w:szCs w:val="28"/>
        </w:rPr>
        <w:t xml:space="preserve">медицинских организаций Новосибирской области, оказывающих  медицинскую помощь по профилю «колопроктология»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К </w:t>
      </w:r>
      <w:r>
        <w:rPr>
          <w:szCs w:val="28"/>
        </w:rPr>
        <w:t xml:space="preserve">первому</w:t>
      </w:r>
      <w:r>
        <w:rPr>
          <w:szCs w:val="28"/>
        </w:rPr>
        <w:t xml:space="preserve"> уровню относятся медицинс</w:t>
      </w:r>
      <w:r>
        <w:rPr>
          <w:szCs w:val="28"/>
        </w:rPr>
        <w:t xml:space="preserve">кие организации, оказывающие первичную медико-санитарную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2. Для медицинских организаций </w:t>
      </w:r>
      <w:r>
        <w:rPr>
          <w:szCs w:val="28"/>
        </w:rPr>
        <w:t xml:space="preserve">первого</w:t>
      </w:r>
      <w:r>
        <w:rPr>
          <w:szCs w:val="28"/>
        </w:rPr>
        <w:t xml:space="preserve"> </w:t>
      </w:r>
      <w:r>
        <w:rPr>
          <w:szCs w:val="28"/>
        </w:rPr>
        <w:t xml:space="preserve">уровн</w:t>
      </w:r>
      <w:r>
        <w:rPr>
          <w:szCs w:val="28"/>
        </w:rPr>
        <w:t xml:space="preserve">я</w:t>
      </w:r>
      <w:r>
        <w:rPr>
          <w:szCs w:val="28"/>
        </w:rPr>
        <w:t xml:space="preserve"> обязательно: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1) наличие врачей следующих специальностей: хирургия, анестезиология-реаниматология, эндоскопия, ультразвуковая диагностика, рентгенология в круглосуточном режиме, в том числе, с организацией дежурства на дому;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2) обеспечение работы клинико-диагностической лаборатории в круглосуточном режиме;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3) наличие отделения анестезиологии и реанимации или палаты реанимации и интенсивной терапии, обеспечивающих круглосуточное медицинское наблюдение.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3. </w:t>
      </w:r>
      <w:r>
        <w:rPr>
          <w:szCs w:val="28"/>
        </w:rPr>
        <w:t xml:space="preserve">Объем медицинских услуг и видов оперативного лечения при оказании медицинской помощи в медицинских организациях </w:t>
      </w:r>
      <w:r>
        <w:rPr>
          <w:szCs w:val="28"/>
        </w:rPr>
        <w:t xml:space="preserve">первого</w:t>
      </w:r>
      <w:r>
        <w:rPr>
          <w:szCs w:val="28"/>
        </w:rPr>
        <w:t xml:space="preserve"> </w:t>
      </w:r>
      <w:r>
        <w:rPr>
          <w:szCs w:val="28"/>
        </w:rPr>
        <w:t xml:space="preserve">уровня: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1) первичная обработка чистых ран, наложение первичных и вторичных швов;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2) первичная обработка гнойных ран промежности и других локализаций, некрэктомия, дренирование ран, в том числе активное;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3) вскрытие гнойников различных локализаций (брюшная полость, промежность, крестцово-копчиковая область), в том числе с активным дренированием;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4) иссечение анальной трещины при выраженном болевом синдроме;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5) геморроидэктомия при геморроидальном кровотечении;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6) иссечение фиброзного анального полипа при его некрозе или кровотечении;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7) бужирование анального канала при кишечной непроходимости;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8) вправление прямой кишки при выпадении и ущемлении;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9) трансанальное или трансабдоминальное удаление инородных тел толстой кишки;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10) лапаротомия, при травмах толстой кишки, анального канала, промежности с ушиванием повреждений толстой кишки, анального канала, промежности, резекция толстой кишки;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11) наложение колостом, энтеростом лапаротомным или лапароскопическим доступом в плановом и экстренном порядках;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12) лапаротом</w:t>
      </w:r>
      <w:r>
        <w:rPr>
          <w:szCs w:val="28"/>
        </w:rPr>
        <w:t xml:space="preserve">ия, резекция сегментов толстой кишки (вплоть до колэктомии), тонкой кишки, наложение обходных анастомозов при наличии экстренных показаний при заболеваниях и патологических состояниях (тяжелый псевдомембранозный колит) толстой кишки, илеоцекальной области.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  <w:t xml:space="preserve">Таблица </w:t>
      </w:r>
      <w:r>
        <w:rPr>
          <w:szCs w:val="28"/>
        </w:rPr>
        <w:t xml:space="preserve">№ </w:t>
      </w:r>
      <w:r>
        <w:rPr>
          <w:szCs w:val="28"/>
        </w:rPr>
        <w:t xml:space="preserve">1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Медицинские организации </w:t>
      </w:r>
      <w:r>
        <w:rPr>
          <w:b/>
          <w:szCs w:val="28"/>
          <w:lang w:val="en-US"/>
        </w:rPr>
        <w:t xml:space="preserve">первого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уровня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5"/>
        <w:gridCol w:w="8948"/>
      </w:tblGrid>
      <w:tr>
        <w:tblPrEx/>
        <w:trPr>
          <w:tblHeader/>
        </w:trPr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п/п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Наименование медицинской организации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«Городская больница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4»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«Городская больница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3»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3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«Баганская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4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«Барабинская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5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«Болотнинская центральная районная больница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6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7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«Доволенская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8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«Здвинская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9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10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11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12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«Кочковская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13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14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15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16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17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18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«Северная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19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20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21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«Убинская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22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«Усть-Таркская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23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«Чановская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24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25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«Чистоозерная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26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«Чулымская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27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28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«Линевская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</w:tbl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4. </w:t>
      </w:r>
      <w:r>
        <w:rPr>
          <w:szCs w:val="28"/>
        </w:rPr>
        <w:t xml:space="preserve">Ко </w:t>
      </w:r>
      <w:r>
        <w:rPr>
          <w:szCs w:val="28"/>
        </w:rPr>
        <w:t xml:space="preserve">второму</w:t>
      </w:r>
      <w:bookmarkStart w:id="0" w:name="_GoBack"/>
      <w:r/>
      <w:bookmarkEnd w:id="0"/>
      <w:r>
        <w:rPr>
          <w:szCs w:val="28"/>
        </w:rPr>
        <w:t xml:space="preserve"> уровню относятся медицинские организации, имеющие в своей структуре отделения и (или) центры, оказывающие специализированную (за исключением высокотехнологичной) медицинскую помощь по широкому перечню профилей медицинской помощи, и (или) диспансеры.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5. Для медицинских организаций</w:t>
      </w:r>
      <w:r>
        <w:rPr>
          <w:szCs w:val="28"/>
        </w:rPr>
        <w:t xml:space="preserve"> </w:t>
      </w:r>
      <w:r>
        <w:rPr>
          <w:szCs w:val="28"/>
        </w:rPr>
        <w:t xml:space="preserve">второго</w:t>
      </w:r>
      <w:r>
        <w:rPr>
          <w:szCs w:val="28"/>
        </w:rPr>
        <w:t xml:space="preserve"> уровн</w:t>
      </w:r>
      <w:r>
        <w:rPr>
          <w:szCs w:val="28"/>
        </w:rPr>
        <w:t xml:space="preserve">я</w:t>
      </w:r>
      <w:r>
        <w:rPr>
          <w:szCs w:val="28"/>
        </w:rPr>
        <w:t xml:space="preserve"> обязательно: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 </w:t>
      </w:r>
      <w:r>
        <w:rPr>
          <w:szCs w:val="28"/>
        </w:rPr>
        <w:t xml:space="preserve">наличие врачей следующих специальностей: колопроктология, хирургия, анестезиология-реаниматология, эндоскопия, ультразвуковая диагностика, рентгенология в круглосуточном режиме;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обеспечение работы клинико-диагностической лаборатории в круглосуточном режиме;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наличие отделения анестезиологии-реанимации и интенсивной терапии, обеспечивающих круглосуточное медицинское наблюдение;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наличие коек дневного стационара для лечения плановых амбулаторных пациентов.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6. </w:t>
      </w:r>
      <w:r>
        <w:rPr>
          <w:szCs w:val="28"/>
        </w:rPr>
        <w:t xml:space="preserve">Объем медицинских услуг медицинской помощи населению в медицинских организациях </w:t>
      </w:r>
      <w:r>
        <w:rPr>
          <w:szCs w:val="28"/>
        </w:rPr>
        <w:t xml:space="preserve">второго</w:t>
      </w:r>
      <w:r>
        <w:rPr>
          <w:szCs w:val="28"/>
        </w:rPr>
        <w:t xml:space="preserve"> </w:t>
      </w:r>
      <w:r>
        <w:rPr>
          <w:szCs w:val="28"/>
        </w:rPr>
        <w:t xml:space="preserve">уровня: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операции, выполняемые на первом</w:t>
      </w:r>
      <w:r>
        <w:rPr>
          <w:szCs w:val="28"/>
        </w:rPr>
        <w:t xml:space="preserve"> уровне;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плановые операции при заболеваниях прямой кишки, анального канала, промежности, крестцово-копчиковой области;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плановые резекции толстой кишки лапаротомным или лапароскопическим доступом при наличии показаний при заболеваниях толстой кишки;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реконструкция колостом, илеостом;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эндоскопическая полипэктомия из толстой кишки.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  <w:rPr>
          <w:szCs w:val="28"/>
        </w:rPr>
      </w:pPr>
      <w:r>
        <w:rPr>
          <w:szCs w:val="28"/>
        </w:rPr>
        <w:t xml:space="preserve">Таблица </w:t>
      </w:r>
      <w:r>
        <w:rPr>
          <w:szCs w:val="28"/>
        </w:rPr>
        <w:t xml:space="preserve">№ </w:t>
      </w:r>
      <w:r>
        <w:rPr>
          <w:szCs w:val="28"/>
        </w:rPr>
        <w:t xml:space="preserve">2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Медицинские организации </w:t>
      </w:r>
      <w:r>
        <w:rPr>
          <w:b/>
          <w:szCs w:val="28"/>
          <w:lang w:val="en-US"/>
        </w:rPr>
        <w:t xml:space="preserve">второго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уровня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5"/>
        <w:gridCol w:w="8948"/>
      </w:tblGrid>
      <w:tr>
        <w:tblPrEx/>
        <w:trPr>
          <w:tblHeader/>
        </w:trPr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п/п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Наименование медицинской организации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34»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скорой медицинской помощи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2»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 w:val="18"/>
                <w:szCs w:val="18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25»</w:t>
            </w:r>
            <w:r>
              <w:rPr>
                <w:rFonts w:ascii="Calibri" w:hAnsi="Calibri" w:eastAsia="Arial"/>
                <w:sz w:val="18"/>
                <w:szCs w:val="18"/>
                <w:vertAlign w:val="superscript"/>
              </w:rPr>
            </w:r>
            <w:r>
              <w:rPr>
                <w:rFonts w:ascii="Calibri" w:hAnsi="Calibri" w:eastAsia="Arial"/>
                <w:sz w:val="18"/>
                <w:szCs w:val="18"/>
                <w:vertAlign w:val="superscript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«Центральная клиническая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6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7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«Куйбышевская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10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11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«Бердская центральная городская больница»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61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9089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 1»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</w:tbl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7. </w:t>
      </w:r>
      <w:r>
        <w:rPr>
          <w:szCs w:val="28"/>
        </w:rPr>
        <w:t xml:space="preserve">К </w:t>
      </w:r>
      <w:r>
        <w:rPr>
          <w:szCs w:val="28"/>
        </w:rPr>
        <w:t xml:space="preserve">третьему</w:t>
      </w:r>
      <w:r>
        <w:rPr>
          <w:szCs w:val="28"/>
        </w:rPr>
        <w:t xml:space="preserve"> уровню относятся медицинские организации, имеющие в своей структуре подразделения, оказывающие </w:t>
      </w:r>
      <w:r>
        <w:rPr>
          <w:szCs w:val="28"/>
        </w:rPr>
        <w:t xml:space="preserve">специализированную, в том числе </w:t>
      </w:r>
      <w:r>
        <w:rPr>
          <w:szCs w:val="28"/>
        </w:rPr>
        <w:t xml:space="preserve">высокотехнологичную</w:t>
      </w:r>
      <w:r>
        <w:rPr>
          <w:szCs w:val="28"/>
        </w:rPr>
        <w:t xml:space="preserve">,</w:t>
      </w:r>
      <w:r>
        <w:rPr>
          <w:szCs w:val="28"/>
        </w:rPr>
        <w:t xml:space="preserve"> медицинскую помощь.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8. Для медицинских организаций </w:t>
      </w:r>
      <w:r>
        <w:rPr>
          <w:szCs w:val="28"/>
        </w:rPr>
        <w:t xml:space="preserve">третьего</w:t>
      </w:r>
      <w:r>
        <w:rPr>
          <w:szCs w:val="28"/>
        </w:rPr>
        <w:t xml:space="preserve"> </w:t>
      </w:r>
      <w:r>
        <w:rPr>
          <w:szCs w:val="28"/>
        </w:rPr>
        <w:t xml:space="preserve">уровня</w:t>
      </w:r>
      <w:r>
        <w:rPr>
          <w:szCs w:val="28"/>
        </w:rPr>
        <w:t xml:space="preserve"> обязательно: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наличие врачей следующих специальностей: колопроктоло</w:t>
      </w:r>
      <w:r>
        <w:rPr>
          <w:szCs w:val="28"/>
        </w:rPr>
        <w:t xml:space="preserve">гия, хирургия, анестезиология-реаниматология, эндоскопия, ультразвуковая диагностика, рентгенология в круглосуточном режиме, включая исследования на аппаратах рентгеновской компьютерной томографии  и магнитно-резонансной томографии в круглосуточном режиме;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обеспечение работы клинико-диагностической лаборатории в круглосуточном режиме;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наличие отделения анестезиологии-реанимации и интенсивной терапии, обеспечивающих круглосуточное медицинское наблюдение;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наличие коек дневного стационара для лечения плановых амбулаторных пациентов;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оказание высокотехнологичной медицинской помощи.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9. </w:t>
      </w:r>
      <w:r>
        <w:rPr>
          <w:szCs w:val="28"/>
        </w:rPr>
        <w:t xml:space="preserve">Объем медицинских услуг специализированной медицинской помощи в медицинских организациях третьего уровня: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операции, выполняемые на первом и втором</w:t>
      </w:r>
      <w:r>
        <w:rPr>
          <w:szCs w:val="28"/>
        </w:rPr>
        <w:t xml:space="preserve"> уровнях;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операции на толстой кишке, анальном канале, промежности, включенные в перечень высокотехнологичной медицинской помощи по профилям «абдоминальная хирургия», «онкология»;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реконструктивно-восстановительные операции на толстой кишке, анальном канале, промежности;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радикальные, расширенные, комбинированные операции на органах брюшной полости, забрюшинном пространстве;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лапароскопические, трансанальные эндоскопические микрохирургические операции при заболеваниях и состояниях толстой кишки;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6</w:t>
      </w:r>
      <w:r>
        <w:rPr>
          <w:szCs w:val="28"/>
        </w:rPr>
        <w:t xml:space="preserve">)</w:t>
      </w:r>
      <w:r>
        <w:rPr>
          <w:szCs w:val="28"/>
        </w:rPr>
        <w:t xml:space="preserve"> </w:t>
      </w:r>
      <w:r>
        <w:rPr>
          <w:szCs w:val="28"/>
        </w:rPr>
        <w:t xml:space="preserve">эндоскопические резекции слизистой, эндоскопические диссекции в подслизистом слое при опухолевых заболеваниях толстой кишки;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7)</w:t>
      </w:r>
      <w:r>
        <w:rPr>
          <w:szCs w:val="28"/>
        </w:rPr>
        <w:t xml:space="preserve"> </w:t>
      </w:r>
      <w:r>
        <w:rPr>
          <w:szCs w:val="28"/>
        </w:rPr>
        <w:t xml:space="preserve">оперативные вмешательства у пациентов с сопутствующим заболеваниями, требующие его госпитализации в медицинскую организацию третьего уровня.</w:t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right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jc w:val="right"/>
        <w:rPr>
          <w:highlight w:val="none"/>
        </w:rPr>
      </w:pPr>
      <w:r>
        <w:rPr>
          <w:szCs w:val="28"/>
        </w:rPr>
        <w:t xml:space="preserve">Таблица </w:t>
      </w:r>
      <w:r>
        <w:rPr>
          <w:szCs w:val="28"/>
        </w:rPr>
        <w:t xml:space="preserve">№ </w:t>
      </w:r>
      <w:r>
        <w:rPr>
          <w:szCs w:val="28"/>
        </w:rPr>
        <w:t xml:space="preserve">3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Медицинские организации </w:t>
      </w:r>
      <w:r>
        <w:rPr>
          <w:b/>
          <w:szCs w:val="28"/>
          <w:lang w:val="en-US"/>
        </w:rPr>
        <w:t xml:space="preserve">третьего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уровня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5"/>
        <w:gridCol w:w="8948"/>
      </w:tblGrid>
      <w:tr>
        <w:tblPrEx/>
        <w:trPr>
          <w:tblHeader/>
        </w:trPr>
        <w:tc>
          <w:tcPr>
            <w:shd w:val="clear" w:color="auto" w:fill="auto"/>
            <w:tcW w:w="855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п/п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8948" w:type="dxa"/>
            <w:vAlign w:val="center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Наименование медицинской организации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  <w:lang w:val="en-US"/>
              </w:rPr>
              <w:t xml:space="preserve">1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1»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2»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rFonts w:ascii="Calibri" w:hAnsi="Calibri" w:eastAsia="Arial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 </w:t>
            </w:r>
            <w:r>
              <w:rPr>
                <w:szCs w:val="28"/>
              </w:rPr>
              <w:t xml:space="preserve">11»</w:t>
            </w:r>
            <w:r>
              <w:rPr>
                <w:rFonts w:ascii="Calibri" w:hAnsi="Calibri" w:eastAsia="Arial"/>
                <w:szCs w:val="22"/>
              </w:rPr>
            </w:r>
            <w:r>
              <w:rPr>
                <w:rFonts w:ascii="Calibri" w:hAnsi="Calibri" w:eastAsia="Arial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5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W w:w="8948" w:type="dxa"/>
            <w:textDirection w:val="lrTb"/>
            <w:noWrap w:val="false"/>
          </w:tcPr>
          <w:p>
            <w:pPr>
              <w:rPr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Cs w:val="28"/>
              </w:rPr>
              <w:t xml:space="preserve"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10</w:t>
      </w:r>
      <w:r>
        <w:rPr>
          <w:szCs w:val="28"/>
        </w:rPr>
        <w:t xml:space="preserve">. Медицинская помощь пациентам старше 18 лет с заболеваниями толстой кишки, анального канала и промежности профиля «колопроктология» в Новосибирской области на всех уровнях осуществляется в соответствии с </w:t>
      </w:r>
      <w:r>
        <w:rPr>
          <w:szCs w:val="28"/>
        </w:rPr>
        <w:t xml:space="preserve">клиническими рекомендациями, установленными стандартами оказания специализированной медицинской помощи по профилю «колопроктология», приказами Министерства здравоохранения Российской Федерации, приказами министерства здравоохранения Новосибирской области.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11</w:t>
      </w:r>
      <w:r>
        <w:rPr>
          <w:szCs w:val="28"/>
        </w:rPr>
        <w:t xml:space="preserve">. Скорая специализированная медицинская помощь пациентам, требующим срочного медицинского вмешательства, оказывается фельдшерскими, врачебными и специализированными выездными бригадами скорой медицинской помощи.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12</w:t>
      </w:r>
      <w:r>
        <w:rPr>
          <w:szCs w:val="28"/>
        </w:rPr>
        <w:t xml:space="preserve">. Бригада скорой медицинской помощи доставляет пациентов с угрожающими жизни состояниями в медицинские организации, оказывающие круглосуточную медицинскую помощь по профилям «анестезиология-реаниматология» и «хирургия».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13</w:t>
      </w:r>
      <w:r>
        <w:rPr>
          <w:szCs w:val="28"/>
        </w:rPr>
        <w:t xml:space="preserve">. Плановая медицинская помощь оказывается при заболеваниях и состояниях, не сопровождающихся угрозой жизни и не требующих экстренной и неотложной помощи согласно </w:t>
      </w:r>
      <w:r>
        <w:rPr>
          <w:color w:val="000000"/>
          <w:szCs w:val="28"/>
        </w:rPr>
        <w:t xml:space="preserve">схеме маршрутизации пациентов старше 18 лет при оказании плановой медицинской помощи по профилю «колопроктология» на территории Новосибирской области (кроме города Новосибирска</w:t>
      </w:r>
      <w:r>
        <w:rPr>
          <w:color w:val="000000"/>
          <w:szCs w:val="28"/>
        </w:rPr>
        <w:t xml:space="preserve">)</w:t>
      </w:r>
      <w:r>
        <w:rPr>
          <w:szCs w:val="28"/>
        </w:rPr>
        <w:t xml:space="preserve">, </w:t>
      </w:r>
      <w:r>
        <w:rPr>
          <w:szCs w:val="28"/>
        </w:rPr>
        <w:t xml:space="preserve">схеме маршрутизации пациентов старше 18 лет при оказании медицинской помощи в плановой форме по профилю «колопроктология» на территории города Новосибирска.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tabs>
          <w:tab w:val="left" w:pos="851" w:leader="none"/>
          <w:tab w:val="left" w:pos="993" w:leader="none"/>
        </w:tabs>
        <w:rPr>
          <w:szCs w:val="28"/>
        </w:rPr>
      </w:pPr>
      <w:r>
        <w:rPr>
          <w:szCs w:val="28"/>
        </w:rPr>
        <w:t xml:space="preserve">14. </w:t>
      </w:r>
      <w:r>
        <w:rPr>
          <w:szCs w:val="28"/>
        </w:rPr>
        <w:t xml:space="preserve">Уровень медицинской организации для оказания плановой специализированной медицинской помощи пациенту определяет лечащий врач </w:t>
      </w:r>
      <w:r>
        <w:rPr>
          <w:szCs w:val="28"/>
        </w:rPr>
        <w:t xml:space="preserve">исходя из объема планового оперативного лечения, с учетом сопутствующей патологии у пациента и организационно-технических возможностей медицинской организации. 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Cs w:val="28"/>
        </w:rPr>
      </w:pPr>
      <w:r>
        <w:rPr>
          <w:szCs w:val="28"/>
        </w:rPr>
        <w:t xml:space="preserve">_________________</w:t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erReference w:type="default" r:id="rId10"/>
      <w:footnotePr/>
      <w:endnotePr/>
      <w:type w:val="continuous"/>
      <w:pgSz w:w="11906" w:h="16838" w:orient="portrait"/>
      <w:pgMar w:top="1134" w:right="567" w:bottom="1134" w:left="1418" w:header="711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7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68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735"/>
      </w:pPr>
    </w:lvl>
    <w:lvl w:ilvl="1">
      <w:start w:val="1"/>
      <w:numFmt w:val="decimal"/>
      <w:isLgl w:val="false"/>
      <w:suff w:val="tab"/>
      <w:lvlText w:val="%1.%2."/>
      <w:lvlJc w:val="left"/>
      <w:pPr>
        <w:ind w:left="1275" w:hanging="7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15" w:hanging="7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5" w:hanging="5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2"/>
  </w:num>
  <w:num w:numId="5">
    <w:abstractNumId w:val="9"/>
  </w:num>
  <w:num w:numId="6">
    <w:abstractNumId w:val="16"/>
  </w:num>
  <w:num w:numId="7">
    <w:abstractNumId w:val="11"/>
  </w:num>
  <w:num w:numId="8">
    <w:abstractNumId w:val="14"/>
  </w:num>
  <w:num w:numId="9">
    <w:abstractNumId w:val="15"/>
  </w:num>
  <w:num w:numId="10">
    <w:abstractNumId w:val="5"/>
  </w:num>
  <w:num w:numId="11">
    <w:abstractNumId w:val="13"/>
  </w:num>
  <w:num w:numId="12">
    <w:abstractNumId w:val="6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746"/>
    <w:link w:val="738"/>
    <w:uiPriority w:val="9"/>
    <w:rPr>
      <w:rFonts w:ascii="Arial" w:hAnsi="Arial" w:eastAsia="Arial" w:cs="Arial"/>
      <w:sz w:val="34"/>
    </w:rPr>
  </w:style>
  <w:style w:type="character" w:styleId="723">
    <w:name w:val="Heading 3 Char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4 Char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26">
    <w:name w:val="Heading 6 Char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27">
    <w:name w:val="Heading 7 Char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8 Char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29">
    <w:name w:val="Heading 9 Char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746"/>
    <w:link w:val="760"/>
    <w:uiPriority w:val="10"/>
    <w:rPr>
      <w:sz w:val="48"/>
      <w:szCs w:val="48"/>
    </w:rPr>
  </w:style>
  <w:style w:type="character" w:styleId="731">
    <w:name w:val="Subtitle Char"/>
    <w:basedOn w:val="746"/>
    <w:link w:val="762"/>
    <w:uiPriority w:val="11"/>
    <w:rPr>
      <w:sz w:val="24"/>
      <w:szCs w:val="24"/>
    </w:rPr>
  </w:style>
  <w:style w:type="character" w:styleId="732">
    <w:name w:val="Quote Char"/>
    <w:link w:val="764"/>
    <w:uiPriority w:val="29"/>
    <w:rPr>
      <w:i/>
    </w:rPr>
  </w:style>
  <w:style w:type="character" w:styleId="733">
    <w:name w:val="Intense Quote Char"/>
    <w:link w:val="766"/>
    <w:uiPriority w:val="30"/>
    <w:rPr>
      <w:i/>
    </w:rPr>
  </w:style>
  <w:style w:type="character" w:styleId="734">
    <w:name w:val="Footnote Text Char"/>
    <w:link w:val="901"/>
    <w:uiPriority w:val="99"/>
    <w:rPr>
      <w:sz w:val="18"/>
    </w:rPr>
  </w:style>
  <w:style w:type="character" w:styleId="735">
    <w:name w:val="Endnote Text Char"/>
    <w:link w:val="904"/>
    <w:uiPriority w:val="99"/>
    <w:rPr>
      <w:sz w:val="20"/>
    </w:rPr>
  </w:style>
  <w:style w:type="paragraph" w:styleId="736" w:default="1">
    <w:name w:val="Normal"/>
    <w:qFormat/>
    <w:rPr>
      <w:sz w:val="28"/>
    </w:rPr>
  </w:style>
  <w:style w:type="paragraph" w:styleId="737">
    <w:name w:val="Heading 1"/>
    <w:basedOn w:val="736"/>
    <w:next w:val="736"/>
    <w:link w:val="749"/>
    <w:qFormat/>
    <w:pPr>
      <w:jc w:val="center"/>
      <w:keepNext/>
      <w:outlineLvl w:val="0"/>
    </w:pPr>
    <w:rPr>
      <w:b/>
      <w:bCs/>
    </w:rPr>
  </w:style>
  <w:style w:type="paragraph" w:styleId="738">
    <w:name w:val="Heading 2"/>
    <w:basedOn w:val="736"/>
    <w:next w:val="736"/>
    <w:link w:val="75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39">
    <w:name w:val="Heading 3"/>
    <w:basedOn w:val="736"/>
    <w:next w:val="736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Заголовок 1 Знак"/>
    <w:link w:val="737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link w:val="738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link w:val="739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Заголовок 4 Знак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36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rPr>
      <w:lang w:eastAsia="zh-CN"/>
    </w:rPr>
  </w:style>
  <w:style w:type="paragraph" w:styleId="760">
    <w:name w:val="Title"/>
    <w:basedOn w:val="736"/>
    <w:next w:val="736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Заголовок Знак"/>
    <w:link w:val="760"/>
    <w:uiPriority w:val="10"/>
    <w:rPr>
      <w:sz w:val="48"/>
      <w:szCs w:val="48"/>
    </w:rPr>
  </w:style>
  <w:style w:type="paragraph" w:styleId="762">
    <w:name w:val="Subtitle"/>
    <w:basedOn w:val="736"/>
    <w:link w:val="763"/>
    <w:qFormat/>
    <w:pPr>
      <w:ind w:right="27"/>
      <w:jc w:val="center"/>
    </w:pPr>
    <w:rPr>
      <w:b/>
      <w:bCs/>
      <w:szCs w:val="28"/>
    </w:rPr>
  </w:style>
  <w:style w:type="character" w:styleId="763" w:customStyle="1">
    <w:name w:val="Подзаголовок Знак"/>
    <w:link w:val="762"/>
    <w:uiPriority w:val="11"/>
    <w:rPr>
      <w:sz w:val="24"/>
      <w:szCs w:val="24"/>
    </w:rPr>
  </w:style>
  <w:style w:type="paragraph" w:styleId="764">
    <w:name w:val="Quote"/>
    <w:basedOn w:val="736"/>
    <w:next w:val="736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36"/>
    <w:next w:val="736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paragraph" w:styleId="768">
    <w:name w:val="Header"/>
    <w:basedOn w:val="736"/>
    <w:link w:val="932"/>
    <w:uiPriority w:val="99"/>
    <w:pPr>
      <w:tabs>
        <w:tab w:val="center" w:pos="4153" w:leader="none"/>
        <w:tab w:val="right" w:pos="8306" w:leader="none"/>
      </w:tabs>
    </w:pPr>
  </w:style>
  <w:style w:type="character" w:styleId="769" w:customStyle="1">
    <w:name w:val="Header Char"/>
    <w:uiPriority w:val="99"/>
  </w:style>
  <w:style w:type="paragraph" w:styleId="770">
    <w:name w:val="Footer"/>
    <w:basedOn w:val="736"/>
    <w:link w:val="928"/>
    <w:uiPriority w:val="99"/>
    <w:pPr>
      <w:tabs>
        <w:tab w:val="center" w:pos="4677" w:leader="none"/>
        <w:tab w:val="right" w:pos="9355" w:leader="none"/>
      </w:tabs>
    </w:pPr>
  </w:style>
  <w:style w:type="character" w:styleId="771" w:customStyle="1">
    <w:name w:val="Footer Char"/>
    <w:uiPriority w:val="99"/>
  </w:style>
  <w:style w:type="paragraph" w:styleId="772">
    <w:name w:val="Caption"/>
    <w:basedOn w:val="736"/>
    <w:next w:val="73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3" w:customStyle="1">
    <w:name w:val="Caption Char"/>
    <w:uiPriority w:val="99"/>
  </w:style>
  <w:style w:type="table" w:styleId="774">
    <w:name w:val="Table Grid"/>
    <w:basedOn w:val="747"/>
    <w:tblPr/>
  </w:style>
  <w:style w:type="table" w:styleId="77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0">
    <w:name w:val="Hyperlink"/>
    <w:uiPriority w:val="99"/>
    <w:unhideWhenUsed/>
    <w:rPr>
      <w:color w:val="0000ff"/>
      <w:u w:val="single"/>
    </w:rPr>
  </w:style>
  <w:style w:type="paragraph" w:styleId="901">
    <w:name w:val="footnote text"/>
    <w:basedOn w:val="736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736"/>
    <w:link w:val="905"/>
    <w:uiPriority w:val="99"/>
    <w:semiHidden/>
    <w:unhideWhenUsed/>
    <w:rPr>
      <w:sz w:val="20"/>
    </w:rPr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736"/>
    <w:next w:val="736"/>
    <w:uiPriority w:val="39"/>
    <w:unhideWhenUsed/>
    <w:pPr>
      <w:spacing w:after="57"/>
    </w:pPr>
  </w:style>
  <w:style w:type="paragraph" w:styleId="908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09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10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11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12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13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14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15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  <w:rPr>
      <w:lang w:eastAsia="zh-CN"/>
    </w:rPr>
  </w:style>
  <w:style w:type="paragraph" w:styleId="917">
    <w:name w:val="table of figures"/>
    <w:basedOn w:val="736"/>
    <w:next w:val="736"/>
    <w:uiPriority w:val="99"/>
    <w:unhideWhenUsed/>
  </w:style>
  <w:style w:type="paragraph" w:styleId="918">
    <w:name w:val="Body Text"/>
    <w:basedOn w:val="736"/>
    <w:pPr>
      <w:spacing w:after="120"/>
    </w:pPr>
  </w:style>
  <w:style w:type="paragraph" w:styleId="919" w:customStyle="1">
    <w:name w:val="Normal1"/>
    <w:pPr>
      <w:spacing w:before="100" w:after="100"/>
    </w:pPr>
    <w:rPr>
      <w:sz w:val="24"/>
    </w:rPr>
  </w:style>
  <w:style w:type="paragraph" w:styleId="920" w:customStyle="1">
    <w:name w:val="Название"/>
    <w:basedOn w:val="736"/>
    <w:qFormat/>
    <w:pPr>
      <w:jc w:val="center"/>
    </w:pPr>
    <w:rPr>
      <w:szCs w:val="24"/>
    </w:rPr>
  </w:style>
  <w:style w:type="paragraph" w:styleId="921">
    <w:name w:val="Normal (Web)"/>
    <w:basedOn w:val="736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2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3" w:customStyle="1">
    <w:name w:val="Знак1"/>
    <w:basedOn w:val="736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24" w:customStyle="1">
    <w:name w:val="FR2"/>
    <w:pPr>
      <w:ind w:left="360"/>
      <w:spacing w:before="760"/>
      <w:widowControl w:val="off"/>
    </w:pPr>
    <w:rPr>
      <w:rFonts w:ascii="Arial" w:hAnsi="Arial"/>
    </w:rPr>
  </w:style>
  <w:style w:type="paragraph" w:styleId="92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26" w:customStyle="1">
    <w:name w:val="1"/>
    <w:basedOn w:val="736"/>
    <w:pPr>
      <w:jc w:val="center"/>
    </w:pPr>
    <w:rPr>
      <w:color w:val="000000"/>
      <w:szCs w:val="28"/>
    </w:rPr>
  </w:style>
  <w:style w:type="paragraph" w:styleId="927" w:customStyle="1">
    <w:name w:val="ConsPlusTitle"/>
    <w:pPr>
      <w:widowControl w:val="off"/>
    </w:pPr>
    <w:rPr>
      <w:b/>
      <w:bCs/>
      <w:sz w:val="24"/>
      <w:szCs w:val="24"/>
    </w:rPr>
  </w:style>
  <w:style w:type="character" w:styleId="928" w:customStyle="1">
    <w:name w:val="Нижний колонтитул Знак"/>
    <w:link w:val="770"/>
    <w:uiPriority w:val="99"/>
    <w:rPr>
      <w:sz w:val="28"/>
    </w:rPr>
  </w:style>
  <w:style w:type="paragraph" w:styleId="929" w:customStyle="1">
    <w:name w:val="Default"/>
    <w:rPr>
      <w:color w:val="000000"/>
      <w:sz w:val="24"/>
      <w:szCs w:val="24"/>
    </w:rPr>
  </w:style>
  <w:style w:type="paragraph" w:styleId="930">
    <w:name w:val="Balloon Text"/>
    <w:basedOn w:val="736"/>
    <w:link w:val="931"/>
    <w:rPr>
      <w:rFonts w:ascii="Tahoma" w:hAnsi="Tahoma" w:cs="Tahoma"/>
      <w:sz w:val="16"/>
      <w:szCs w:val="16"/>
    </w:rPr>
  </w:style>
  <w:style w:type="character" w:styleId="931" w:customStyle="1">
    <w:name w:val="Текст выноски Знак"/>
    <w:link w:val="930"/>
    <w:rPr>
      <w:rFonts w:ascii="Tahoma" w:hAnsi="Tahoma" w:cs="Tahoma"/>
      <w:sz w:val="16"/>
      <w:szCs w:val="16"/>
    </w:rPr>
  </w:style>
  <w:style w:type="character" w:styleId="932" w:customStyle="1">
    <w:name w:val="Верхний колонтитул Знак"/>
    <w:link w:val="768"/>
    <w:uiPriority w:val="99"/>
    <w:rPr>
      <w:sz w:val="28"/>
    </w:rPr>
  </w:style>
  <w:style w:type="character" w:styleId="933" w:customStyle="1">
    <w:name w:val="docdata;docy;v5;2045;bqiaagaaeyqcaaagiaiaaao0bqaabcifaaaaaaaaaaaaaaaaaaaaaaaaaaaaaaaaaaaaaaaaaaaaaaaaaaaaaaaaaaaaaaaaaaaaaaaaaaaaaaaaaaaaaaaaaaaaaaaaaaaaaaaaaaaaaaaaaaaaaaaaaaaaaaaaaaaaaaaaaaaaaaaaaaaaaaaaaaaaaaaaaaaaaaaaaaaaaaaaaaaaaaaaaaaaaaaaaaaaaaaa"/>
  </w:style>
  <w:style w:type="table" w:styleId="934" w:customStyle="1">
    <w:name w:val="Сетка таблицы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Arial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character" w:styleId="935">
    <w:name w:val="annotation reference"/>
    <w:uiPriority w:val="99"/>
    <w:semiHidden/>
    <w:unhideWhenUsed/>
    <w:rPr>
      <w:sz w:val="16"/>
      <w:szCs w:val="16"/>
    </w:rPr>
  </w:style>
  <w:style w:type="paragraph" w:styleId="936">
    <w:name w:val="annotation text"/>
    <w:basedOn w:val="736"/>
    <w:link w:val="937"/>
    <w:uiPriority w:val="99"/>
    <w:semiHidden/>
    <w:unhideWhenUsed/>
    <w:rPr>
      <w:sz w:val="20"/>
    </w:rPr>
  </w:style>
  <w:style w:type="character" w:styleId="937" w:customStyle="1">
    <w:name w:val="Текст примечания Знак"/>
    <w:basedOn w:val="746"/>
    <w:link w:val="936"/>
    <w:uiPriority w:val="99"/>
    <w:semiHidden/>
  </w:style>
  <w:style w:type="paragraph" w:styleId="938">
    <w:name w:val="annotation subject"/>
    <w:basedOn w:val="936"/>
    <w:next w:val="936"/>
    <w:link w:val="939"/>
    <w:uiPriority w:val="99"/>
    <w:semiHidden/>
    <w:unhideWhenUsed/>
    <w:rPr>
      <w:b/>
      <w:bCs/>
    </w:rPr>
  </w:style>
  <w:style w:type="character" w:styleId="939" w:customStyle="1">
    <w:name w:val="Тема примечания Знак"/>
    <w:link w:val="938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666C-321E-4F10-BFD5-96D30FC5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rychkova</dc:creator>
  <cp:revision>4</cp:revision>
  <dcterms:created xsi:type="dcterms:W3CDTF">2024-09-26T05:51:00Z</dcterms:created>
  <dcterms:modified xsi:type="dcterms:W3CDTF">2024-10-02T08:20:43Z</dcterms:modified>
  <cp:version>1048576</cp:version>
</cp:coreProperties>
</file>