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изменений в</w:t>
      </w:r>
      <w:r>
        <w:t xml:space="preserve"> </w:t>
      </w:r>
      <w:r>
        <w:rPr>
          <w:spacing w:val="-4"/>
          <w:sz w:val="28"/>
          <w:szCs w:val="28"/>
        </w:rPr>
        <w:t xml:space="preserve">постановление Правительства Новосибирской области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47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 08.07.2024 № 304-п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47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47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43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947"/>
        <w:ind w:firstLine="709"/>
        <w:jc w:val="both"/>
        <w:spacing w:before="0" w:beforeAutospacing="0" w:after="0" w:afterAutospacing="0"/>
        <w:tabs>
          <w:tab w:val="left" w:pos="0" w:leader="none"/>
        </w:tabs>
      </w:pPr>
      <w:r>
        <w:rPr>
          <w:spacing w:val="-4"/>
          <w:sz w:val="28"/>
          <w:szCs w:val="28"/>
        </w:rPr>
        <w:t xml:space="preserve">Внести в постановление Правительства Новосибирской области от 08.07.2024 № 304-п «</w:t>
      </w:r>
      <w:r>
        <w:rPr>
          <w:spacing w:val="-4"/>
          <w:sz w:val="28"/>
          <w:szCs w:val="28"/>
        </w:rPr>
        <w:t xml:space="preserve">Об утверждении Порядка предоставления </w:t>
      </w:r>
      <w:r>
        <w:rPr>
          <w:spacing w:val="-4"/>
          <w:sz w:val="28"/>
          <w:szCs w:val="28"/>
        </w:rPr>
        <w:t xml:space="preserve">грантов в форме субсидий из областного бюджета Новосибирской области </w:t>
      </w:r>
      <w:r>
        <w:rPr>
          <w:spacing w:val="-4"/>
          <w:sz w:val="28"/>
          <w:szCs w:val="28"/>
        </w:rPr>
        <w:t xml:space="preserve">н</w:t>
      </w:r>
      <w:r>
        <w:rPr>
          <w:spacing w:val="-4"/>
          <w:sz w:val="28"/>
          <w:szCs w:val="28"/>
        </w:rPr>
        <w:t xml:space="preserve">а оказание государственной поддержки общественных инициатив и проектов юриди</w:t>
      </w:r>
      <w:r>
        <w:rPr>
          <w:spacing w:val="-4"/>
          <w:sz w:val="28"/>
          <w:szCs w:val="28"/>
        </w:rPr>
        <w:t xml:space="preserve">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</w:t>
      </w:r>
      <w:r>
        <w:rPr>
          <w:spacing w:val="-4"/>
          <w:sz w:val="28"/>
          <w:szCs w:val="28"/>
        </w:rPr>
        <w:t xml:space="preserve">ской инфраструктуры Новосибирской области»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следующие изменения:</w:t>
      </w:r>
      <w:r>
        <w:rPr>
          <w:spacing w:val="-4"/>
          <w:sz w:val="28"/>
          <w:szCs w:val="28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Порядке </w:t>
      </w:r>
      <w:r>
        <w:rPr>
          <w:sz w:val="28"/>
          <w:szCs w:val="28"/>
        </w:rPr>
        <w:t xml:space="preserve">предоставления грантов в форме субсидий </w:t>
      </w:r>
      <w:r>
        <w:rPr>
          <w:sz w:val="28"/>
          <w:szCs w:val="28"/>
        </w:rPr>
        <w:t xml:space="preserve">из областного бюджета Новосибирской области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</w:t>
      </w:r>
      <w:r>
        <w:rPr>
          <w:sz w:val="28"/>
          <w:szCs w:val="28"/>
        </w:rPr>
        <w:t xml:space="preserve">кой инфраструктуры Новосибирской области: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 Пункт 2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бзацем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туристско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оборудовани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–</w:t>
      </w:r>
      <w:r>
        <w:rPr>
          <w:sz w:val="28"/>
          <w:szCs w:val="28"/>
          <w:highlight w:val="none"/>
        </w:rPr>
        <w:t xml:space="preserve"> оборудование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white"/>
        </w:rPr>
        <w:t xml:space="preserve">снаряжение, инвентарь, немоторные средства передвижения, экипировка, товары для отдыха, предназначенные для обеспечения туристской деятельности</w:t>
      </w:r>
      <w:r>
        <w:rPr>
          <w:sz w:val="28"/>
          <w:szCs w:val="28"/>
          <w:highlight w:val="none"/>
        </w:rPr>
        <w:t xml:space="preserve">, в том числе</w:t>
      </w:r>
      <w:r>
        <w:rPr>
          <w:sz w:val="28"/>
          <w:szCs w:val="28"/>
          <w:highlight w:val="none"/>
        </w:rPr>
        <w:t xml:space="preserve"> используем</w:t>
      </w:r>
      <w:r>
        <w:rPr>
          <w:sz w:val="28"/>
          <w:szCs w:val="28"/>
          <w:highlight w:val="none"/>
        </w:rPr>
        <w:t xml:space="preserve">ы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в целях обеспечения эксплуатации туристских объектов, объектов туристского показа, </w:t>
      </w:r>
      <w:r>
        <w:rPr>
          <w:sz w:val="28"/>
          <w:szCs w:val="28"/>
          <w:highlight w:val="none"/>
        </w:rPr>
        <w:t xml:space="preserve">оборудовани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для туристских информационных центров, пунктов проката, включая детские комплексы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Пункт 6 дополнить 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бзацем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азмер</w:t>
      </w:r>
      <w:r>
        <w:rPr>
          <w:sz w:val="28"/>
          <w:szCs w:val="28"/>
          <w:highlight w:val="white"/>
        </w:rPr>
        <w:t xml:space="preserve"> затрат</w:t>
      </w:r>
      <w:r>
        <w:rPr>
          <w:sz w:val="28"/>
          <w:szCs w:val="28"/>
          <w:highlight w:val="white"/>
        </w:rPr>
        <w:t xml:space="preserve">, подлежащих возмещению,</w:t>
      </w:r>
      <w:r>
        <w:rPr>
          <w:sz w:val="28"/>
          <w:szCs w:val="28"/>
          <w:highlight w:val="white"/>
        </w:rPr>
        <w:t xml:space="preserve"> рас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читывается исходя из: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</w:pPr>
      <w:r>
        <w:rPr>
          <w:sz w:val="28"/>
          <w:szCs w:val="28"/>
          <w:highlight w:val="none"/>
        </w:rPr>
        <w:t xml:space="preserve">1) фактических затрат грантополучателя без учета налога на добавленную </w:t>
      </w:r>
      <w:r>
        <w:rPr>
          <w:sz w:val="28"/>
          <w:szCs w:val="28"/>
          <w:highlight w:val="none"/>
        </w:rPr>
        <w:t xml:space="preserve">стоимость для грантополучателей, являющихся плательщиками налога 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добавленную стоимость;</w:t>
      </w:r>
      <w:r/>
    </w:p>
    <w:p>
      <w:pPr>
        <w:ind w:firstLine="720"/>
        <w:jc w:val="both"/>
        <w:spacing w:before="0" w:after="0"/>
      </w:pPr>
      <w:r>
        <w:rPr>
          <w:sz w:val="28"/>
          <w:szCs w:val="28"/>
          <w:highlight w:val="none"/>
        </w:rPr>
        <w:t xml:space="preserve">2) фактических затрат грантополучателя, включая сумму налога на </w:t>
      </w:r>
      <w:r>
        <w:rPr>
          <w:sz w:val="28"/>
          <w:szCs w:val="28"/>
          <w:highlight w:val="none"/>
        </w:rPr>
        <w:t xml:space="preserve">добавленную стоимость, для грантополучателей, не являющихся плательщиками </w:t>
      </w:r>
      <w:r>
        <w:rPr>
          <w:sz w:val="28"/>
          <w:szCs w:val="28"/>
          <w:highlight w:val="none"/>
        </w:rPr>
        <w:t xml:space="preserve">налога на добавленную стоимость или использующих право на освобождение от </w:t>
      </w:r>
      <w:r>
        <w:rPr>
          <w:sz w:val="28"/>
          <w:szCs w:val="28"/>
          <w:highlight w:val="none"/>
        </w:rPr>
        <w:t xml:space="preserve">исполнения обязанностей налогоплательщика налога на добавленную стоимость в</w:t>
      </w:r>
      <w:r/>
    </w:p>
    <w:p>
      <w:pPr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соответствии со статьей 145 Налогового кодекса Российской Федерации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После пункта 9 д</w:t>
      </w:r>
      <w:r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пунктом 9.1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«9.1. Требования к проекту: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</w:pPr>
      <w:r>
        <w:rPr>
          <w:sz w:val="28"/>
          <w:szCs w:val="28"/>
          <w:highlight w:val="none"/>
        </w:rPr>
        <w:t xml:space="preserve">1) реализация проекта</w:t>
      </w:r>
      <w:r>
        <w:rPr>
          <w:sz w:val="28"/>
          <w:szCs w:val="28"/>
          <w:highlight w:val="none"/>
        </w:rPr>
        <w:t xml:space="preserve"> планируется на земельном участке (земельных участках), </w:t>
      </w:r>
      <w:r>
        <w:rPr>
          <w:sz w:val="28"/>
          <w:szCs w:val="28"/>
          <w:highlight w:val="none"/>
        </w:rPr>
        <w:t xml:space="preserve">категория и виды разрешенного использования которого (которых) допускают </w:t>
      </w:r>
      <w:r>
        <w:rPr>
          <w:sz w:val="28"/>
          <w:szCs w:val="28"/>
          <w:highlight w:val="none"/>
        </w:rPr>
        <w:t xml:space="preserve">реализацию проекта</w:t>
      </w:r>
      <w:r>
        <w:rPr>
          <w:sz w:val="28"/>
          <w:szCs w:val="28"/>
          <w:highlight w:val="none"/>
        </w:rPr>
        <w:t xml:space="preserve">, 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в пункте 4 Порядка</w:t>
      </w:r>
      <w:r>
        <w:rPr>
          <w:sz w:val="28"/>
          <w:szCs w:val="28"/>
          <w:highlight w:val="none"/>
        </w:rPr>
        <w:t xml:space="preserve">, необходимо использование земельного участка (земельных участков)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20"/>
        <w:jc w:val="both"/>
        <w:spacing w:before="0" w:after="0"/>
      </w:pPr>
      <w:r>
        <w:rPr>
          <w:sz w:val="28"/>
          <w:szCs w:val="28"/>
          <w:highlight w:val="none"/>
        </w:rPr>
        <w:t xml:space="preserve">2) реализация проекта</w:t>
      </w:r>
      <w:r>
        <w:rPr>
          <w:sz w:val="28"/>
          <w:szCs w:val="28"/>
          <w:highlight w:val="none"/>
        </w:rPr>
        <w:t xml:space="preserve"> планируется на земельном участке (земельных участках), не </w:t>
      </w:r>
      <w:r>
        <w:rPr>
          <w:sz w:val="28"/>
          <w:szCs w:val="28"/>
          <w:highlight w:val="none"/>
        </w:rPr>
        <w:t xml:space="preserve">входящем (не входящих) в состав жилых зон, определяемых в соответствии со </w:t>
      </w:r>
      <w:r>
        <w:rPr>
          <w:sz w:val="28"/>
          <w:szCs w:val="28"/>
          <w:highlight w:val="none"/>
        </w:rPr>
        <w:t xml:space="preserve">статьей 35 Градостроительного кодекса Российской Федерации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в пункте 4 Порядка</w:t>
      </w:r>
      <w:r>
        <w:rPr>
          <w:sz w:val="28"/>
          <w:szCs w:val="28"/>
          <w:highlight w:val="none"/>
        </w:rPr>
        <w:t xml:space="preserve">, необходимо использование земельного участка (земельных участков)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20"/>
        <w:jc w:val="both"/>
        <w:spacing w:before="0" w:after="0"/>
      </w:pPr>
      <w:r>
        <w:rPr>
          <w:sz w:val="28"/>
          <w:szCs w:val="28"/>
          <w:highlight w:val="none"/>
        </w:rPr>
        <w:t xml:space="preserve">3) наличие прав на объект (объекты) туристской инфраструктуры, на территории которого </w:t>
      </w:r>
      <w:r>
        <w:rPr>
          <w:sz w:val="28"/>
          <w:szCs w:val="28"/>
          <w:highlight w:val="none"/>
        </w:rPr>
        <w:t xml:space="preserve">(которых) планируется реализация проекта</w:t>
      </w:r>
      <w:r>
        <w:rPr>
          <w:sz w:val="28"/>
          <w:szCs w:val="28"/>
          <w:highlight w:val="none"/>
        </w:rPr>
        <w:t xml:space="preserve">, в случае если при реализации проекта</w:t>
      </w:r>
      <w:r>
        <w:rPr>
          <w:sz w:val="28"/>
          <w:szCs w:val="28"/>
          <w:highlight w:val="none"/>
        </w:rPr>
        <w:t xml:space="preserve"> по направлениям затрат, указанным в </w:t>
      </w:r>
      <w:r>
        <w:rPr>
          <w:sz w:val="28"/>
          <w:szCs w:val="28"/>
          <w:highlight w:val="none"/>
        </w:rPr>
        <w:t xml:space="preserve">пункте 4 </w:t>
      </w:r>
      <w:r>
        <w:rPr>
          <w:sz w:val="28"/>
          <w:szCs w:val="28"/>
          <w:highlight w:val="none"/>
        </w:rPr>
        <w:t xml:space="preserve">настоящего</w:t>
      </w:r>
      <w:r>
        <w:rPr>
          <w:sz w:val="28"/>
          <w:szCs w:val="28"/>
          <w:highlight w:val="none"/>
        </w:rPr>
        <w:t xml:space="preserve"> Порядка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необходимо использование объекта (объектов) туристской инфраструктуры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4) наличие прав (разрешения на использование) на земельный участок </w:t>
      </w:r>
      <w:r>
        <w:rPr>
          <w:sz w:val="28"/>
          <w:szCs w:val="28"/>
          <w:highlight w:val="none"/>
        </w:rPr>
        <w:t xml:space="preserve">(земельные участки)</w:t>
      </w:r>
      <w:r>
        <w:rPr>
          <w:sz w:val="28"/>
          <w:szCs w:val="28"/>
          <w:highlight w:val="none"/>
        </w:rPr>
        <w:t xml:space="preserve">, 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в пункте 4 Порядка</w:t>
      </w:r>
      <w:r>
        <w:rPr>
          <w:sz w:val="28"/>
          <w:szCs w:val="28"/>
          <w:highlight w:val="none"/>
        </w:rPr>
        <w:t xml:space="preserve">, необходимо использование земельного участка (земельных участков);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5) </w:t>
      </w:r>
      <w:r>
        <w:rPr>
          <w:sz w:val="28"/>
          <w:szCs w:val="28"/>
          <w:highlight w:val="none"/>
        </w:rPr>
        <w:t xml:space="preserve">наличие права пользования поверхностными водными объектами или их частями, </w:t>
      </w:r>
      <w:r>
        <w:rPr>
          <w:sz w:val="28"/>
          <w:szCs w:val="28"/>
          <w:highlight w:val="none"/>
        </w:rPr>
        <w:t xml:space="preserve">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указанным в </w:t>
      </w:r>
      <w:r>
        <w:rPr>
          <w:sz w:val="28"/>
          <w:szCs w:val="28"/>
          <w:highlight w:val="none"/>
        </w:rPr>
        <w:t xml:space="preserve">пункте 4 </w:t>
      </w:r>
      <w:r>
        <w:rPr>
          <w:sz w:val="28"/>
          <w:szCs w:val="28"/>
          <w:highlight w:val="none"/>
        </w:rPr>
        <w:t xml:space="preserve">настоящего</w:t>
      </w:r>
      <w:r>
        <w:rPr>
          <w:sz w:val="28"/>
          <w:szCs w:val="28"/>
          <w:highlight w:val="none"/>
        </w:rPr>
        <w:t xml:space="preserve"> Порядка,</w:t>
      </w:r>
      <w:r>
        <w:rPr>
          <w:sz w:val="28"/>
          <w:szCs w:val="28"/>
          <w:highlight w:val="none"/>
        </w:rPr>
        <w:t xml:space="preserve"> необходимо использование водного объекта или его части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Подпункт 5 пункта 10 после слов «пунктом 9 настоящего Порядка» дополнить словами «, проекту в соответствии с пунктом 9.1 настоящего Порядка».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пункте 11: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</w:t>
      </w:r>
      <w:r>
        <w:rPr>
          <w:sz w:val="28"/>
          <w:szCs w:val="28"/>
          <w:highlight w:val="none"/>
        </w:rPr>
        <w:t xml:space="preserve">в подпункте 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при приобретении транспортного средства представляется также копия паспорта транспортного средства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после подпункта 3 дополнить </w:t>
      </w:r>
      <w:r>
        <w:rPr>
          <w:sz w:val="28"/>
          <w:szCs w:val="28"/>
          <w:highlight w:val="none"/>
        </w:rPr>
        <w:t xml:space="preserve">подпунктом 3.1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«3.1) </w:t>
      </w:r>
      <w:r>
        <w:rPr>
          <w:sz w:val="28"/>
          <w:szCs w:val="28"/>
        </w:rPr>
        <w:t xml:space="preserve">копии </w:t>
      </w:r>
      <w:r>
        <w:rPr>
          <w:sz w:val="28"/>
          <w:szCs w:val="28"/>
        </w:rPr>
        <w:t xml:space="preserve">правоустанавливающих </w:t>
      </w:r>
      <w:r>
        <w:rPr>
          <w:sz w:val="28"/>
          <w:szCs w:val="28"/>
        </w:rPr>
        <w:t xml:space="preserve">документов на земельный участок (земельные участки), на территории которого (которых) осуществляется реализация проекта (проектов), либо документы, подтверждающие право размещения на земельном участке земельных участках)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в пункте 4 Порядка</w:t>
      </w:r>
      <w:r>
        <w:rPr>
          <w:sz w:val="28"/>
          <w:szCs w:val="28"/>
          <w:highlight w:val="none"/>
        </w:rPr>
        <w:t xml:space="preserve">, необходимо использование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земельного участка (земельных участков); </w:t>
      </w:r>
      <w:r>
        <w:rPr>
          <w:sz w:val="28"/>
          <w:szCs w:val="28"/>
          <w:highlight w:val="none"/>
        </w:rPr>
        <w:t xml:space="preserve">копии документов подтверждающих </w:t>
      </w:r>
      <w:r>
        <w:rPr>
          <w:sz w:val="28"/>
          <w:szCs w:val="28"/>
          <w:highlight w:val="none"/>
        </w:rPr>
        <w:t xml:space="preserve">наличие права пользования поверхностными водными объектами или их частями, </w:t>
      </w:r>
      <w:r>
        <w:rPr>
          <w:sz w:val="28"/>
          <w:szCs w:val="28"/>
          <w:highlight w:val="none"/>
        </w:rPr>
        <w:t xml:space="preserve">в случае если при реализации проекта </w:t>
      </w:r>
      <w:r>
        <w:rPr>
          <w:sz w:val="28"/>
          <w:szCs w:val="28"/>
          <w:highlight w:val="none"/>
        </w:rPr>
        <w:t xml:space="preserve">по направлениям затрат, указанным в </w:t>
      </w:r>
      <w:r>
        <w:rPr>
          <w:sz w:val="28"/>
          <w:szCs w:val="28"/>
          <w:highlight w:val="none"/>
        </w:rPr>
        <w:t xml:space="preserve">пункте 4 </w:t>
      </w:r>
      <w:r>
        <w:rPr>
          <w:sz w:val="28"/>
          <w:szCs w:val="28"/>
          <w:highlight w:val="none"/>
        </w:rPr>
        <w:t xml:space="preserve">настоящего</w:t>
      </w:r>
      <w:r>
        <w:rPr>
          <w:sz w:val="28"/>
          <w:szCs w:val="28"/>
          <w:highlight w:val="none"/>
        </w:rPr>
        <w:t xml:space="preserve"> Порядка,</w:t>
      </w:r>
      <w:r>
        <w:rPr>
          <w:sz w:val="28"/>
          <w:szCs w:val="28"/>
          <w:highlight w:val="none"/>
        </w:rPr>
        <w:t xml:space="preserve"> необходимо использование водного объекта или его части.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 В </w:t>
      </w:r>
      <w:r>
        <w:rPr>
          <w:sz w:val="28"/>
          <w:szCs w:val="28"/>
          <w:highlight w:val="none"/>
        </w:rPr>
        <w:t xml:space="preserve">абзаце </w:t>
      </w:r>
      <w:r>
        <w:rPr>
          <w:sz w:val="28"/>
          <w:szCs w:val="28"/>
          <w:highlight w:val="none"/>
        </w:rPr>
        <w:t xml:space="preserve">первом</w:t>
      </w:r>
      <w:r>
        <w:rPr>
          <w:sz w:val="28"/>
          <w:szCs w:val="28"/>
          <w:highlight w:val="none"/>
        </w:rPr>
        <w:t xml:space="preserve"> пункта 19 </w:t>
      </w:r>
      <w:r>
        <w:rPr>
          <w:sz w:val="28"/>
          <w:szCs w:val="28"/>
          <w:highlight w:val="none"/>
        </w:rPr>
        <w:t xml:space="preserve">слово «восьми» </w:t>
      </w:r>
      <w:r>
        <w:rPr>
          <w:sz w:val="28"/>
          <w:szCs w:val="28"/>
          <w:highlight w:val="none"/>
        </w:rPr>
        <w:t xml:space="preserve">заменить слово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 «пят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</w:t>
      </w:r>
      <w:r>
        <w:rPr>
          <w:sz w:val="28"/>
          <w:szCs w:val="28"/>
          <w:highlight w:val="white"/>
        </w:rPr>
        <w:t xml:space="preserve">. Пункт 22 признать утратившим силу.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 Подпункт 1 пункта 23 после слов</w:t>
      </w:r>
      <w:r>
        <w:rPr>
          <w:sz w:val="28"/>
          <w:szCs w:val="28"/>
          <w:highlight w:val="none"/>
        </w:rPr>
        <w:t xml:space="preserve"> «пунктом 9 настоящего Порядка» дополнить словами «, проектов требованиям, предусмотренным пунктом 9.1 настоящего Порядка».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9. В пункте 25: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в абзаце первом слова «настоящего порядка» заменить словами «настоящего Порядка, </w:t>
      </w:r>
      <w:r>
        <w:rPr>
          <w:sz w:val="28"/>
          <w:szCs w:val="28"/>
          <w:highlight w:val="none"/>
        </w:rPr>
        <w:t xml:space="preserve">проекта требованиям, предусмотренным пунктом 9.1 настоящего Порядка»;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абзац второй после слов «пунктом 9 настоящего Порядка» дополнить словами «, </w:t>
      </w:r>
      <w:r>
        <w:rPr>
          <w:sz w:val="28"/>
          <w:szCs w:val="28"/>
          <w:highlight w:val="none"/>
        </w:rPr>
        <w:t xml:space="preserve">проекта требованиям, предусмотренным пунктом 9.1 настоящего Порядка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10. Пункт 27 дополнить подпунктом 6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«6) несоответствие проекта требованиям, установленным пунктом 9.1 настоящего Порядка.».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11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  <w:highlight w:val="none"/>
        </w:rPr>
        <w:t xml:space="preserve">Пункт 30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«30. </w:t>
      </w:r>
      <w:r>
        <w:rPr>
          <w:sz w:val="28"/>
          <w:szCs w:val="28"/>
        </w:rPr>
        <w:t xml:space="preserve">Конкурсная комиссия в течение десяти рабочих дней со дня подписания протокола рассмотрения заявок </w:t>
      </w:r>
      <w:r>
        <w:rPr>
          <w:sz w:val="28"/>
          <w:szCs w:val="28"/>
        </w:rPr>
        <w:t xml:space="preserve">осуществляет оценку допущенных к оценке и ранжированию заявок </w:t>
      </w:r>
      <w:r>
        <w:rPr>
          <w:sz w:val="28"/>
          <w:szCs w:val="28"/>
        </w:rPr>
        <w:t xml:space="preserve">участников конкурсного отбора в </w:t>
      </w:r>
      <w:r>
        <w:rPr>
          <w:sz w:val="28"/>
          <w:szCs w:val="28"/>
        </w:rPr>
        <w:t xml:space="preserve">соответствии с критериями оце</w:t>
      </w:r>
      <w:r>
        <w:rPr>
          <w:sz w:val="28"/>
          <w:szCs w:val="28"/>
        </w:rPr>
        <w:t xml:space="preserve">нки, указанными в приложении № </w:t>
      </w:r>
      <w:r>
        <w:rPr>
          <w:sz w:val="28"/>
          <w:szCs w:val="28"/>
        </w:rPr>
        <w:t xml:space="preserve">3 к настоящему Порядку.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Подсчет рейтинга для каждой заявки осуществляется членами конкурсной комиссии по каждому из критериев </w:t>
      </w:r>
      <w:r>
        <w:rPr>
          <w:sz w:val="28"/>
          <w:szCs w:val="28"/>
        </w:rPr>
        <w:t xml:space="preserve">с занесением данных в </w:t>
      </w:r>
      <w:r>
        <w:rPr>
          <w:sz w:val="28"/>
          <w:szCs w:val="28"/>
        </w:rPr>
        <w:t xml:space="preserve">оценочную ведомость.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Каждая заявка оценивается всеми членами конкурсной комиссии по каждому из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критериев, установленных в приложении № 3 к настоящему По</w:t>
      </w:r>
      <w:r>
        <w:rPr>
          <w:sz w:val="28"/>
          <w:szCs w:val="28"/>
        </w:rPr>
        <w:t xml:space="preserve">рядку, посредством присвоения весового значения.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итогам</w:t>
      </w:r>
      <w:r>
        <w:rPr>
          <w:sz w:val="28"/>
          <w:szCs w:val="28"/>
        </w:rPr>
        <w:t xml:space="preserve"> оценки заявкам присваивается </w:t>
      </w:r>
      <w:r>
        <w:rPr>
          <w:sz w:val="28"/>
          <w:szCs w:val="28"/>
        </w:rPr>
        <w:t xml:space="preserve">рейтинг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онкурсная комиссия ранжирует заявки участников конкурсного отбора в поряд</w:t>
      </w:r>
      <w:r>
        <w:rPr>
          <w:sz w:val="28"/>
          <w:szCs w:val="28"/>
        </w:rPr>
        <w:t xml:space="preserve">ке убывания их рейтинга и </w:t>
      </w:r>
      <w:r>
        <w:rPr>
          <w:sz w:val="28"/>
          <w:szCs w:val="28"/>
        </w:rPr>
        <w:t xml:space="preserve">оче</w:t>
      </w:r>
      <w:r>
        <w:rPr>
          <w:sz w:val="28"/>
          <w:szCs w:val="28"/>
        </w:rPr>
        <w:t xml:space="preserve">редно</w:t>
      </w:r>
      <w:r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поступления заявок </w:t>
      </w:r>
      <w:r>
        <w:rPr>
          <w:sz w:val="28"/>
          <w:szCs w:val="28"/>
        </w:rPr>
        <w:t xml:space="preserve">(в случае</w:t>
      </w:r>
      <w:r>
        <w:rPr>
          <w:sz w:val="28"/>
          <w:szCs w:val="28"/>
        </w:rPr>
        <w:t xml:space="preserve"> присвоения заявкам</w:t>
      </w:r>
      <w:r>
        <w:rPr>
          <w:sz w:val="28"/>
          <w:szCs w:val="28"/>
        </w:rPr>
        <w:t xml:space="preserve"> одинакового рейтинга </w:t>
      </w:r>
      <w:r>
        <w:rPr>
          <w:sz w:val="28"/>
          <w:szCs w:val="28"/>
        </w:rPr>
        <w:t xml:space="preserve">по результатам</w:t>
      </w:r>
      <w:r>
        <w:rPr>
          <w:sz w:val="28"/>
          <w:szCs w:val="28"/>
        </w:rPr>
        <w:t xml:space="preserve"> оценк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) и составляет итоговый рейтинг заявок с указанием порядковых номеров исходя из ранжирования заявок, который включается в протокол подведения итогов</w:t>
      </w:r>
      <w:r>
        <w:rPr>
          <w:sz w:val="28"/>
          <w:szCs w:val="28"/>
        </w:rPr>
        <w:t xml:space="preserve"> конкурсного отбора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рейтинга (R) для каждой заявки определяется как сумма весовых значений, полученных по всем критериям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beforeAutospacing="0" w:after="0" w:afterAutospacing="0"/>
        <w:rPr>
          <w:sz w:val="28"/>
          <w:szCs w:val="28"/>
        </w:rPr>
      </w:pPr>
      <w:r/>
      <m:oMathPara>
        <m:oMathParaPr/>
        <m:oMath>
          <m:r>
            <w:rPr>
              <w:rFonts w:ascii="Cambria Math" w:hAnsi="Cambria Math" w:eastAsia="Cambria Math"/>
              <w:sz w:val="28"/>
              <w:szCs w:val="28"/>
            </w:rPr>
            <m:rPr>
              <m:sty m:val="p"/>
            </m:rPr>
            <m:t>R</m:t>
          </m:r>
          <m:r>
            <w:rPr>
              <w:rFonts w:ascii="Cambria Math" w:hAnsi="Cambria Math" w:eastAsia="Cambria Math"/>
              <w:sz w:val="28"/>
              <w:szCs w:val="28"/>
            </w:rPr>
            <m:rPr>
              <m:sty m:val="p"/>
            </m:rPr>
            <m:t>=</m:t>
          </m:r>
          <m:nary>
            <m:naryPr>
              <m:chr m:val="∑"/>
              <m:grow m:val="off"/>
              <m:limLoc m:val="undOvr"/>
              <m:subHide m:val="on"/>
              <m:supHide m:val="on"/>
              <m:ctrlPr>
                <w:rPr>
                  <w:rFonts w:ascii="Cambria Math" w:hAnsi="Cambria Math" w:eastAsia="Cambria Math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eastAsia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eastAsia="Cambria Math"/>
                      <w:sz w:val="28"/>
                      <w:szCs w:val="28"/>
                    </w:rPr>
                    <m:rPr>
                      <m:sty m:val="p"/>
                    </m:rPr>
                    <m:t>R</m:t>
                  </m:r>
                </m:e>
                <m:sub>
                  <m:r>
                    <w:rPr>
                      <w:rFonts w:ascii="Cambria Math" w:hAnsi="Cambria Math" w:eastAsia="Cambria Math"/>
                      <w:sz w:val="28"/>
                      <w:szCs w:val="28"/>
                    </w:rPr>
                    <m:rPr>
                      <m:sty m:val="p"/>
                    </m:rPr>
                    <m:t>i </m:t>
                  </m:r>
                </m:sub>
              </m:sSub>
            </m:e>
          </m:nary>
        </m:oMath>
      </m:oMathPara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  <w:vertAlign w:val="subscript"/>
          <w:lang w:val="en-US"/>
        </w:rPr>
        <w:t xml:space="preserve">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весовое значение, присвоенное i-й заявке по соответствующему </w:t>
      </w:r>
      <w:r>
        <w:rPr>
          <w:sz w:val="28"/>
          <w:szCs w:val="28"/>
        </w:rPr>
        <w:t xml:space="preserve">критерию.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Победителями конкурсного отбора признаются участники конкурсного отбора, рейтинг </w:t>
      </w:r>
      <w:r>
        <w:rPr>
          <w:sz w:val="28"/>
          <w:szCs w:val="28"/>
        </w:rPr>
        <w:t xml:space="preserve">которых составляет </w:t>
      </w:r>
      <w:r>
        <w:rPr>
          <w:sz w:val="28"/>
          <w:szCs w:val="28"/>
        </w:rPr>
        <w:t xml:space="preserve">0,70</w:t>
      </w:r>
      <w:r>
        <w:rPr>
          <w:sz w:val="28"/>
          <w:szCs w:val="28"/>
        </w:rPr>
        <w:t xml:space="preserve"> и выше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 заявленных размеров гранта по </w:t>
      </w:r>
      <w:r>
        <w:rPr>
          <w:sz w:val="28"/>
          <w:szCs w:val="28"/>
        </w:rPr>
        <w:t xml:space="preserve">заявкам </w:t>
      </w:r>
      <w:r>
        <w:rPr>
          <w:sz w:val="28"/>
          <w:szCs w:val="28"/>
        </w:rPr>
        <w:t xml:space="preserve">которы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не превышает предельного объема средств областного бюджета</w:t>
      </w: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, доведенных до МЭР НСО 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предоставление грантов на </w:t>
      </w:r>
      <w:r>
        <w:rPr>
          <w:sz w:val="28"/>
          <w:szCs w:val="28"/>
        </w:rPr>
        <w:t xml:space="preserve">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Первое место занимает заявка с наибольшим рейтингом, последнее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наименьшим. Если две и более заявок имеют одинаковые рейтинги, то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более высокое место получает заявка, ран</w:t>
      </w:r>
      <w:r>
        <w:rPr>
          <w:sz w:val="28"/>
          <w:szCs w:val="28"/>
        </w:rPr>
        <w:t xml:space="preserve">ее зарегистрированная по дате и времени.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</w:t>
      </w:r>
      <w:r>
        <w:rPr>
          <w:sz w:val="28"/>
          <w:szCs w:val="28"/>
        </w:rPr>
        <w:t xml:space="preserve">чае, если сово</w:t>
      </w:r>
      <w:r>
        <w:rPr>
          <w:sz w:val="28"/>
          <w:szCs w:val="28"/>
        </w:rPr>
        <w:t xml:space="preserve">купный размер грантов, запрашиваемых победителями конкурсного отбора согласно заявкам, не превышает объема лимитов бюджетных обязательств, доведенных до МЭР НСО в соответствии с пунктом 5 настоящего Порядка, гранты устанавливаются в запрашиваемых размерах.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случае, если совокупный размер грантов, запрашиваемых победителями конкурсного отбора согласно заявкам, превышает объем лимитов бюджетных обязательств, доведенных до МЭР НСО в соответствии с пунктом 5 настоящего Порядка, размер предоставляемого гранта опре</w:t>
      </w:r>
      <w:r>
        <w:rPr>
          <w:sz w:val="28"/>
          <w:szCs w:val="28"/>
        </w:rPr>
        <w:t xml:space="preserve">деляется конкурсной комиссией в </w:t>
      </w:r>
      <w:r>
        <w:rPr>
          <w:sz w:val="28"/>
          <w:szCs w:val="28"/>
        </w:rPr>
        <w:t xml:space="preserve">соответствии с итоговым рейтингом и оценочной ведомостью по каждой </w:t>
      </w:r>
      <w:r>
        <w:rPr>
          <w:sz w:val="28"/>
          <w:szCs w:val="28"/>
        </w:rPr>
        <w:t xml:space="preserve">рассматриваемой заявке и распределяется до полного исчерпания лимитов бюджетных обязательств.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Пункт 32 дополнить подпунктом 4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</w:rPr>
        <w:t xml:space="preserve">рейтинг </w:t>
      </w:r>
      <w:r>
        <w:rPr>
          <w:sz w:val="28"/>
          <w:szCs w:val="28"/>
        </w:rPr>
        <w:t xml:space="preserve">участника конкурсного отбора</w:t>
      </w:r>
      <w:r>
        <w:rPr>
          <w:sz w:val="28"/>
          <w:szCs w:val="28"/>
        </w:rPr>
        <w:t xml:space="preserve">, присвоенный по результатам оценки,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 0,70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13.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После пункта 34 д</w:t>
      </w:r>
      <w:r>
        <w:rPr>
          <w:sz w:val="28"/>
          <w:szCs w:val="28"/>
          <w:highlight w:val="none"/>
        </w:rPr>
        <w:t xml:space="preserve">ополнить пунктом 34.1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«34.1. В случае если по окончании срока пода</w:t>
      </w:r>
      <w:r>
        <w:rPr>
          <w:sz w:val="28"/>
          <w:szCs w:val="28"/>
          <w:highlight w:val="white"/>
        </w:rPr>
        <w:t xml:space="preserve">чи заявок не подано ни одной заявки либо по результатам рассмотрения заявок отклонены все заявки, либо по результатам оценки заявок всем участникам конкурсного отбора отказано в предоставлении гранта, МЭР НСО в срок не позднее пяти рабочих дней, следующих </w:t>
      </w:r>
      <w:r>
        <w:rPr>
          <w:sz w:val="28"/>
          <w:szCs w:val="28"/>
          <w:highlight w:val="none"/>
        </w:rPr>
        <w:t xml:space="preserve">за днем окончания </w:t>
      </w:r>
      <w:r>
        <w:rPr>
          <w:sz w:val="28"/>
          <w:szCs w:val="28"/>
          <w:highlight w:val="none"/>
        </w:rPr>
        <w:t xml:space="preserve">соответственно </w:t>
      </w:r>
      <w:r>
        <w:rPr>
          <w:sz w:val="28"/>
          <w:szCs w:val="28"/>
          <w:highlight w:val="none"/>
        </w:rPr>
        <w:t xml:space="preserve">срока подачи, срока рассмотрения, срока оценки заявок, указанного в объявлении, принимает решение о признании конкурсного отбора несостоявшимся.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Объявление о признании конкурсного отбора несостоявшимся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формируется в</w:t>
      </w:r>
      <w:r>
        <w:rPr>
          <w:sz w:val="28"/>
          <w:szCs w:val="28"/>
          <w:highlight w:val="white"/>
        </w:rPr>
        <w:t xml:space="preserve"> системе «Электронный бюджет», подписывается усиленной квалифицированной электронной подписью министра экономического развития Новосибирской области (далее – минис</w:t>
      </w:r>
      <w:r>
        <w:rPr>
          <w:sz w:val="28"/>
          <w:szCs w:val="28"/>
          <w:highlight w:val="white"/>
        </w:rPr>
        <w:t xml:space="preserve">тр) (уполномоченного им лица) и </w:t>
      </w:r>
      <w:r>
        <w:rPr>
          <w:sz w:val="28"/>
          <w:szCs w:val="28"/>
          <w:highlight w:val="white"/>
        </w:rPr>
        <w:t xml:space="preserve">размещается на едином портале не позднее </w:t>
      </w:r>
      <w:r>
        <w:rPr>
          <w:sz w:val="28"/>
          <w:szCs w:val="28"/>
          <w:highlight w:val="white"/>
        </w:rPr>
        <w:t xml:space="preserve">одного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рабочего дня со дня его подписания.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14</w:t>
      </w:r>
      <w:r>
        <w:rPr>
          <w:sz w:val="28"/>
          <w:szCs w:val="28"/>
          <w:highlight w:val="none"/>
        </w:rPr>
        <w:t xml:space="preserve">. Приложение </w:t>
      </w:r>
      <w:r>
        <w:rPr>
          <w:sz w:val="28"/>
          <w:szCs w:val="28"/>
          <w:highlight w:val="none"/>
        </w:rPr>
        <w:t xml:space="preserve">№ </w:t>
      </w:r>
      <w:r>
        <w:rPr>
          <w:sz w:val="28"/>
          <w:szCs w:val="28"/>
          <w:highlight w:val="none"/>
        </w:rPr>
        <w:t xml:space="preserve">1 изложить в</w:t>
      </w:r>
      <w:r>
        <w:rPr>
          <w:sz w:val="28"/>
          <w:szCs w:val="28"/>
          <w:highlight w:val="none"/>
        </w:rPr>
        <w:t xml:space="preserve"> редакции согласно приложению № 1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15. Приложение № 3 изложить в редакции согласно приложению № 2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Губернатор Новосибирской области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ab/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          А.А. Травников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3119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119"/>
        <w:jc w:val="center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3119"/>
        <w:jc w:val="center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3119"/>
        <w:jc w:val="center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Л.Н. Решетников</w:t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0" w:lineRule="atLeast"/>
        <w:rPr>
          <w:color w:val="000000"/>
          <w:sz w:val="20"/>
          <w:szCs w:val="20"/>
          <w:shd w:val="clear" w:color="auto" w:fill="ffffff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9" w:h="16834" w:orient="portrait"/>
          <w:pgMar w:top="1134" w:right="567" w:bottom="1134" w:left="1417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color w:val="000000"/>
          <w:sz w:val="20"/>
          <w:shd w:val="clear" w:color="auto" w:fill="ffffff"/>
        </w:rPr>
        <w:t xml:space="preserve">238 66 81</w:t>
      </w:r>
      <w:r>
        <w:rPr>
          <w:color w:val="000000"/>
          <w:sz w:val="20"/>
          <w:szCs w:val="20"/>
          <w:shd w:val="clear" w:color="auto" w:fill="ffffff"/>
        </w:rPr>
      </w:r>
      <w:r>
        <w:rPr>
          <w:color w:val="000000"/>
          <w:sz w:val="20"/>
          <w:szCs w:val="20"/>
          <w:shd w:val="clear" w:color="auto" w:fill="ffffff"/>
        </w:rPr>
      </w:r>
    </w:p>
    <w:p>
      <w:pPr>
        <w:jc w:val="both"/>
        <w:spacing w:before="0" w:after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4"/>
        <w:gridCol w:w="1584"/>
        <w:gridCol w:w="3095"/>
      </w:tblGrid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«____»________2024 г.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экономического развития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«____»________2024 г.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4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84" w:type="dxa"/>
            <w:textDirection w:val="lrTb"/>
            <w:noWrap w:val="false"/>
          </w:tcPr>
          <w:p>
            <w:pPr>
              <w:contextualSpacing/>
              <w:ind w:firstLine="709"/>
              <w:jc w:val="both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righ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1909" w:h="16834" w:orient="portrait"/>
      <w:pgMar w:top="1134" w:right="567" w:bottom="1134" w:left="1417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6" w:hanging="51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9" w:default="1">
    <w:name w:val="Normal"/>
    <w:qFormat/>
    <w:pPr>
      <w:spacing w:before="100" w:after="100"/>
    </w:pPr>
    <w:rPr>
      <w:sz w:val="24"/>
      <w:lang w:eastAsia="ru-RU"/>
    </w:rPr>
  </w:style>
  <w:style w:type="paragraph" w:styleId="730">
    <w:name w:val="Heading 1"/>
    <w:basedOn w:val="729"/>
    <w:next w:val="729"/>
    <w:link w:val="915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1">
    <w:name w:val="Heading 2"/>
    <w:basedOn w:val="729"/>
    <w:next w:val="729"/>
    <w:link w:val="916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32">
    <w:name w:val="Heading 3"/>
    <w:basedOn w:val="729"/>
    <w:next w:val="729"/>
    <w:link w:val="917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33">
    <w:name w:val="Heading 4"/>
    <w:basedOn w:val="729"/>
    <w:next w:val="729"/>
    <w:link w:val="918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4">
    <w:name w:val="Heading 5"/>
    <w:basedOn w:val="729"/>
    <w:next w:val="729"/>
    <w:link w:val="919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35">
    <w:name w:val="Heading 6"/>
    <w:basedOn w:val="729"/>
    <w:next w:val="729"/>
    <w:link w:val="92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36">
    <w:name w:val="Heading 7"/>
    <w:basedOn w:val="729"/>
    <w:next w:val="729"/>
    <w:link w:val="921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37">
    <w:name w:val="Heading 8"/>
    <w:basedOn w:val="729"/>
    <w:next w:val="729"/>
    <w:link w:val="922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38">
    <w:name w:val="Heading 9"/>
    <w:basedOn w:val="729"/>
    <w:next w:val="729"/>
    <w:link w:val="923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character" w:styleId="742" w:customStyle="1">
    <w:name w:val="Title Char"/>
    <w:basedOn w:val="739"/>
    <w:uiPriority w:val="10"/>
    <w:rPr>
      <w:sz w:val="48"/>
      <w:szCs w:val="48"/>
    </w:rPr>
  </w:style>
  <w:style w:type="character" w:styleId="743" w:customStyle="1">
    <w:name w:val="Quote Char"/>
    <w:uiPriority w:val="29"/>
    <w:rPr>
      <w:i/>
    </w:rPr>
  </w:style>
  <w:style w:type="character" w:styleId="744" w:customStyle="1">
    <w:name w:val="Intense Quote Char"/>
    <w:uiPriority w:val="30"/>
    <w:rPr>
      <w:i/>
    </w:rPr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29"/>
    <w:uiPriority w:val="34"/>
    <w:qFormat/>
    <w:pPr>
      <w:contextualSpacing/>
      <w:ind w:left="720"/>
      <w:spacing w:before="0" w:after="0"/>
    </w:pPr>
    <w:rPr>
      <w:sz w:val="28"/>
      <w:szCs w:val="28"/>
    </w:rPr>
  </w:style>
  <w:style w:type="paragraph" w:styleId="756">
    <w:name w:val="No Spacing"/>
    <w:link w:val="971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57">
    <w:name w:val="Title"/>
    <w:basedOn w:val="729"/>
    <w:next w:val="729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link w:val="757"/>
    <w:uiPriority w:val="10"/>
    <w:rPr>
      <w:sz w:val="48"/>
      <w:szCs w:val="48"/>
    </w:rPr>
  </w:style>
  <w:style w:type="paragraph" w:styleId="759">
    <w:name w:val="Subtitle"/>
    <w:basedOn w:val="729"/>
    <w:link w:val="97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60" w:customStyle="1">
    <w:name w:val="Subtitle Char"/>
    <w:uiPriority w:val="11"/>
    <w:rPr>
      <w:sz w:val="24"/>
      <w:szCs w:val="24"/>
    </w:rPr>
  </w:style>
  <w:style w:type="paragraph" w:styleId="761">
    <w:name w:val="Quote"/>
    <w:basedOn w:val="729"/>
    <w:next w:val="729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9"/>
    <w:next w:val="729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9"/>
    <w:link w:val="928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66" w:customStyle="1">
    <w:name w:val="Header Char"/>
    <w:uiPriority w:val="99"/>
  </w:style>
  <w:style w:type="paragraph" w:styleId="767">
    <w:name w:val="Footer"/>
    <w:basedOn w:val="729"/>
    <w:link w:val="92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68" w:customStyle="1">
    <w:name w:val="Footer Char"/>
    <w:uiPriority w:val="99"/>
  </w:style>
  <w:style w:type="paragraph" w:styleId="769">
    <w:name w:val="Caption"/>
    <w:basedOn w:val="729"/>
    <w:next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 w:customStyle="1">
    <w:name w:val="Caption Char"/>
    <w:uiPriority w:val="99"/>
  </w:style>
  <w:style w:type="table" w:styleId="771">
    <w:name w:val="Table Grid"/>
    <w:basedOn w:val="740"/>
    <w:uiPriority w:val="39"/>
    <w:tblPr/>
  </w:style>
  <w:style w:type="table" w:styleId="7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7">
    <w:name w:val="Hyperlink"/>
    <w:uiPriority w:val="99"/>
    <w:rPr>
      <w:rFonts w:cs="Times New Roman"/>
      <w:color w:val="0000ff"/>
      <w:u w:val="single"/>
    </w:rPr>
  </w:style>
  <w:style w:type="paragraph" w:styleId="898">
    <w:name w:val="footnote text"/>
    <w:basedOn w:val="729"/>
    <w:link w:val="962"/>
    <w:uiPriority w:val="99"/>
    <w:semiHidden/>
    <w:pPr>
      <w:spacing w:before="0" w:after="0"/>
    </w:pPr>
    <w:rPr>
      <w:sz w:val="20"/>
    </w:rPr>
  </w:style>
  <w:style w:type="character" w:styleId="899" w:customStyle="1">
    <w:name w:val="Footnote Text Char"/>
    <w:uiPriority w:val="99"/>
    <w:rPr>
      <w:sz w:val="18"/>
    </w:rPr>
  </w:style>
  <w:style w:type="character" w:styleId="900">
    <w:name w:val="footnote reference"/>
    <w:uiPriority w:val="99"/>
    <w:semiHidden/>
    <w:rPr>
      <w:rFonts w:cs="Times New Roman"/>
      <w:vertAlign w:val="superscript"/>
    </w:rPr>
  </w:style>
  <w:style w:type="paragraph" w:styleId="901">
    <w:name w:val="endnote text"/>
    <w:basedOn w:val="729"/>
    <w:link w:val="902"/>
    <w:uiPriority w:val="99"/>
    <w:semiHidden/>
    <w:unhideWhenUsed/>
    <w:pPr>
      <w:spacing w:after="0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29"/>
    <w:next w:val="729"/>
    <w:uiPriority w:val="39"/>
    <w:unhideWhenUsed/>
    <w:pPr>
      <w:spacing w:after="57"/>
    </w:pPr>
  </w:style>
  <w:style w:type="paragraph" w:styleId="905">
    <w:name w:val="toc 2"/>
    <w:basedOn w:val="729"/>
    <w:next w:val="729"/>
    <w:uiPriority w:val="39"/>
    <w:unhideWhenUsed/>
    <w:pPr>
      <w:ind w:left="283"/>
      <w:spacing w:after="57"/>
    </w:pPr>
  </w:style>
  <w:style w:type="paragraph" w:styleId="906">
    <w:name w:val="toc 3"/>
    <w:basedOn w:val="729"/>
    <w:next w:val="729"/>
    <w:uiPriority w:val="39"/>
    <w:unhideWhenUsed/>
    <w:pPr>
      <w:ind w:left="567"/>
      <w:spacing w:after="57"/>
    </w:pPr>
  </w:style>
  <w:style w:type="paragraph" w:styleId="907">
    <w:name w:val="toc 4"/>
    <w:basedOn w:val="729"/>
    <w:next w:val="729"/>
    <w:uiPriority w:val="39"/>
    <w:unhideWhenUsed/>
    <w:pPr>
      <w:ind w:left="850"/>
      <w:spacing w:after="57"/>
    </w:pPr>
  </w:style>
  <w:style w:type="paragraph" w:styleId="908">
    <w:name w:val="toc 5"/>
    <w:basedOn w:val="729"/>
    <w:next w:val="729"/>
    <w:uiPriority w:val="39"/>
    <w:unhideWhenUsed/>
    <w:pPr>
      <w:ind w:left="1134"/>
      <w:spacing w:after="57"/>
    </w:pPr>
  </w:style>
  <w:style w:type="paragraph" w:styleId="909">
    <w:name w:val="toc 6"/>
    <w:basedOn w:val="729"/>
    <w:next w:val="729"/>
    <w:uiPriority w:val="39"/>
    <w:unhideWhenUsed/>
    <w:pPr>
      <w:ind w:left="1417"/>
      <w:spacing w:after="57"/>
    </w:pPr>
  </w:style>
  <w:style w:type="paragraph" w:styleId="910">
    <w:name w:val="toc 7"/>
    <w:basedOn w:val="729"/>
    <w:next w:val="729"/>
    <w:uiPriority w:val="39"/>
    <w:unhideWhenUsed/>
    <w:pPr>
      <w:ind w:left="1701"/>
      <w:spacing w:after="57"/>
    </w:pPr>
  </w:style>
  <w:style w:type="paragraph" w:styleId="911">
    <w:name w:val="toc 8"/>
    <w:basedOn w:val="729"/>
    <w:next w:val="729"/>
    <w:uiPriority w:val="39"/>
    <w:unhideWhenUsed/>
    <w:pPr>
      <w:ind w:left="1984"/>
      <w:spacing w:after="57"/>
    </w:pPr>
  </w:style>
  <w:style w:type="paragraph" w:styleId="912">
    <w:name w:val="toc 9"/>
    <w:basedOn w:val="729"/>
    <w:next w:val="729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9"/>
    <w:next w:val="729"/>
    <w:uiPriority w:val="99"/>
    <w:unhideWhenUsed/>
    <w:pPr>
      <w:spacing w:after="0"/>
    </w:pPr>
  </w:style>
  <w:style w:type="character" w:styleId="915" w:customStyle="1">
    <w:name w:val="Заголовок 1 Знак"/>
    <w:link w:val="730"/>
    <w:uiPriority w:val="99"/>
    <w:rPr>
      <w:rFonts w:ascii="Cambria" w:hAnsi="Cambria" w:cs="Times New Roman"/>
      <w:b/>
      <w:sz w:val="32"/>
    </w:rPr>
  </w:style>
  <w:style w:type="character" w:styleId="916" w:customStyle="1">
    <w:name w:val="Заголовок 2 Знак"/>
    <w:link w:val="731"/>
    <w:uiPriority w:val="99"/>
    <w:semiHidden/>
    <w:rPr>
      <w:rFonts w:ascii="Cambria" w:hAnsi="Cambria" w:cs="Times New Roman"/>
      <w:b/>
      <w:i/>
      <w:sz w:val="28"/>
    </w:rPr>
  </w:style>
  <w:style w:type="character" w:styleId="917" w:customStyle="1">
    <w:name w:val="Заголовок 3 Знак"/>
    <w:link w:val="732"/>
    <w:uiPriority w:val="99"/>
    <w:semiHidden/>
    <w:rPr>
      <w:rFonts w:ascii="Cambria" w:hAnsi="Cambria" w:cs="Times New Roman"/>
      <w:b/>
      <w:sz w:val="26"/>
    </w:rPr>
  </w:style>
  <w:style w:type="character" w:styleId="918" w:customStyle="1">
    <w:name w:val="Заголовок 4 Знак"/>
    <w:link w:val="733"/>
    <w:uiPriority w:val="99"/>
    <w:semiHidden/>
    <w:rPr>
      <w:rFonts w:ascii="Calibri" w:hAnsi="Calibri" w:cs="Times New Roman"/>
      <w:b/>
      <w:sz w:val="28"/>
    </w:rPr>
  </w:style>
  <w:style w:type="character" w:styleId="919" w:customStyle="1">
    <w:name w:val="Заголовок 5 Знак"/>
    <w:link w:val="734"/>
    <w:uiPriority w:val="99"/>
    <w:semiHidden/>
    <w:rPr>
      <w:rFonts w:ascii="Calibri" w:hAnsi="Calibri" w:cs="Times New Roman"/>
      <w:b/>
      <w:i/>
      <w:sz w:val="26"/>
    </w:rPr>
  </w:style>
  <w:style w:type="character" w:styleId="920" w:customStyle="1">
    <w:name w:val="Заголовок 6 Знак"/>
    <w:link w:val="735"/>
    <w:uiPriority w:val="99"/>
    <w:semiHidden/>
    <w:rPr>
      <w:rFonts w:ascii="Calibri" w:hAnsi="Calibri" w:cs="Times New Roman"/>
      <w:b/>
    </w:rPr>
  </w:style>
  <w:style w:type="character" w:styleId="921" w:customStyle="1">
    <w:name w:val="Заголовок 7 Знак"/>
    <w:link w:val="736"/>
    <w:uiPriority w:val="99"/>
    <w:semiHidden/>
    <w:rPr>
      <w:rFonts w:ascii="Calibri" w:hAnsi="Calibri" w:cs="Times New Roman"/>
      <w:sz w:val="24"/>
    </w:rPr>
  </w:style>
  <w:style w:type="character" w:styleId="922" w:customStyle="1">
    <w:name w:val="Заголовок 8 Знак"/>
    <w:link w:val="737"/>
    <w:uiPriority w:val="99"/>
    <w:semiHidden/>
    <w:rPr>
      <w:rFonts w:ascii="Calibri" w:hAnsi="Calibri" w:cs="Times New Roman"/>
      <w:i/>
      <w:sz w:val="24"/>
    </w:rPr>
  </w:style>
  <w:style w:type="character" w:styleId="923" w:customStyle="1">
    <w:name w:val="Заголовок 9 Знак"/>
    <w:link w:val="738"/>
    <w:uiPriority w:val="99"/>
    <w:semiHidden/>
    <w:rPr>
      <w:rFonts w:ascii="Cambria" w:hAnsi="Cambria" w:cs="Times New Roman"/>
    </w:rPr>
  </w:style>
  <w:style w:type="paragraph" w:styleId="924">
    <w:name w:val="Balloon Text"/>
    <w:basedOn w:val="729"/>
    <w:link w:val="925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link w:val="924"/>
    <w:uiPriority w:val="99"/>
    <w:semiHidden/>
    <w:rPr>
      <w:rFonts w:ascii="Tahoma" w:hAnsi="Tahoma" w:cs="Times New Roman"/>
      <w:sz w:val="16"/>
    </w:rPr>
  </w:style>
  <w:style w:type="paragraph" w:styleId="926">
    <w:name w:val="Body Text"/>
    <w:basedOn w:val="729"/>
    <w:link w:val="927"/>
    <w:uiPriority w:val="99"/>
    <w:pPr>
      <w:jc w:val="both"/>
      <w:spacing w:before="0" w:after="0"/>
    </w:pPr>
    <w:rPr>
      <w:sz w:val="28"/>
      <w:szCs w:val="28"/>
    </w:rPr>
  </w:style>
  <w:style w:type="character" w:styleId="927" w:customStyle="1">
    <w:name w:val="Основной текст Знак"/>
    <w:link w:val="926"/>
    <w:uiPriority w:val="99"/>
    <w:rPr>
      <w:rFonts w:cs="Times New Roman"/>
      <w:sz w:val="20"/>
    </w:rPr>
  </w:style>
  <w:style w:type="character" w:styleId="928" w:customStyle="1">
    <w:name w:val="Верхний колонтитул Знак"/>
    <w:link w:val="765"/>
    <w:uiPriority w:val="99"/>
    <w:rPr>
      <w:rFonts w:cs="Times New Roman"/>
      <w:sz w:val="28"/>
      <w:lang w:val="ru-RU" w:eastAsia="ru-RU"/>
    </w:rPr>
  </w:style>
  <w:style w:type="character" w:styleId="929" w:customStyle="1">
    <w:name w:val="Нижний колонтитул Знак"/>
    <w:link w:val="767"/>
    <w:uiPriority w:val="99"/>
    <w:rPr>
      <w:rFonts w:cs="Times New Roman"/>
      <w:sz w:val="28"/>
      <w:lang w:val="ru-RU" w:eastAsia="ru-RU"/>
    </w:rPr>
  </w:style>
  <w:style w:type="paragraph" w:styleId="930">
    <w:name w:val="Body Text 2"/>
    <w:basedOn w:val="729"/>
    <w:link w:val="931"/>
    <w:uiPriority w:val="99"/>
    <w:pPr>
      <w:jc w:val="center"/>
      <w:spacing w:before="0" w:after="0"/>
    </w:pPr>
    <w:rPr>
      <w:sz w:val="28"/>
      <w:szCs w:val="28"/>
    </w:rPr>
  </w:style>
  <w:style w:type="character" w:styleId="931" w:customStyle="1">
    <w:name w:val="Основной текст 2 Знак"/>
    <w:link w:val="930"/>
    <w:uiPriority w:val="99"/>
    <w:semiHidden/>
    <w:rPr>
      <w:rFonts w:cs="Times New Roman"/>
      <w:sz w:val="20"/>
    </w:rPr>
  </w:style>
  <w:style w:type="paragraph" w:styleId="932">
    <w:name w:val="Body Text Indent 2"/>
    <w:basedOn w:val="729"/>
    <w:link w:val="933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33" w:customStyle="1">
    <w:name w:val="Основной текст с отступом 2 Знак"/>
    <w:link w:val="932"/>
    <w:uiPriority w:val="99"/>
    <w:semiHidden/>
    <w:rPr>
      <w:rFonts w:cs="Times New Roman"/>
      <w:sz w:val="20"/>
    </w:rPr>
  </w:style>
  <w:style w:type="character" w:styleId="934">
    <w:name w:val="page number"/>
    <w:uiPriority w:val="99"/>
    <w:rPr>
      <w:rFonts w:cs="Times New Roman"/>
    </w:rPr>
  </w:style>
  <w:style w:type="paragraph" w:styleId="935">
    <w:name w:val="Body Text Indent 3"/>
    <w:basedOn w:val="729"/>
    <w:link w:val="936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36" w:customStyle="1">
    <w:name w:val="Основной текст с отступом 3 Знак"/>
    <w:link w:val="935"/>
    <w:uiPriority w:val="99"/>
    <w:semiHidden/>
    <w:rPr>
      <w:rFonts w:cs="Times New Roman"/>
      <w:sz w:val="16"/>
    </w:rPr>
  </w:style>
  <w:style w:type="paragraph" w:styleId="937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38" w:customStyle="1">
    <w:name w:val="ConsNonformat"/>
    <w:rPr>
      <w:rFonts w:ascii="Courier New" w:hAnsi="Courier New" w:cs="Courier New"/>
      <w:lang w:eastAsia="ru-RU"/>
    </w:rPr>
  </w:style>
  <w:style w:type="paragraph" w:styleId="939" w:customStyle="1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940">
    <w:name w:val="Body Text 3"/>
    <w:basedOn w:val="729"/>
    <w:link w:val="941"/>
    <w:uiPriority w:val="99"/>
    <w:pPr>
      <w:jc w:val="both"/>
      <w:spacing w:before="0" w:after="0"/>
      <w:widowControl w:val="off"/>
    </w:pPr>
    <w:rPr>
      <w:szCs w:val="24"/>
    </w:rPr>
  </w:style>
  <w:style w:type="character" w:styleId="941" w:customStyle="1">
    <w:name w:val="Основной текст 3 Знак"/>
    <w:link w:val="940"/>
    <w:uiPriority w:val="99"/>
    <w:semiHidden/>
    <w:rPr>
      <w:rFonts w:cs="Times New Roman"/>
      <w:sz w:val="16"/>
    </w:rPr>
  </w:style>
  <w:style w:type="paragraph" w:styleId="942" w:customStyle="1">
    <w:name w:val="Заголовок4"/>
    <w:basedOn w:val="730"/>
    <w:next w:val="734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43" w:customStyle="1">
    <w:name w:val="ConsPlusNormal"/>
    <w:link w:val="944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44" w:customStyle="1">
    <w:name w:val="ConsPlusNormal Знак"/>
    <w:link w:val="943"/>
    <w:rPr>
      <w:rFonts w:ascii="Arial" w:hAnsi="Arial" w:cs="Arial"/>
    </w:rPr>
  </w:style>
  <w:style w:type="paragraph" w:styleId="945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46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47" w:customStyle="1">
    <w:name w:val="Обычный (веб);Обычный (Web)1;Обычный (Web)"/>
    <w:basedOn w:val="729"/>
    <w:link w:val="1021"/>
    <w:pPr>
      <w:spacing w:beforeAutospacing="1" w:afterAutospacing="1"/>
    </w:pPr>
    <w:rPr>
      <w:color w:val="000000"/>
      <w:szCs w:val="24"/>
    </w:rPr>
  </w:style>
  <w:style w:type="paragraph" w:styleId="948" w:customStyle="1">
    <w:name w:val="ConsPlusTitle"/>
    <w:rPr>
      <w:b/>
      <w:bCs/>
      <w:sz w:val="28"/>
      <w:szCs w:val="28"/>
      <w:lang w:eastAsia="ru-RU"/>
    </w:rPr>
  </w:style>
  <w:style w:type="paragraph" w:styleId="949" w:customStyle="1">
    <w:name w:val="Название"/>
    <w:basedOn w:val="729"/>
    <w:link w:val="950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950" w:customStyle="1">
    <w:name w:val="Название Знак"/>
    <w:link w:val="949"/>
    <w:uiPriority w:val="10"/>
    <w:rPr>
      <w:rFonts w:ascii="Cambria" w:hAnsi="Cambria" w:cs="Times New Roman"/>
      <w:b/>
      <w:sz w:val="32"/>
    </w:rPr>
  </w:style>
  <w:style w:type="paragraph" w:styleId="951" w:customStyle="1">
    <w:name w:val="Термин"/>
    <w:basedOn w:val="729"/>
    <w:next w:val="729"/>
    <w:uiPriority w:val="99"/>
    <w:pPr>
      <w:spacing w:before="0" w:after="0"/>
    </w:pPr>
    <w:rPr>
      <w:szCs w:val="24"/>
      <w:lang w:val="pl-PL"/>
    </w:rPr>
  </w:style>
  <w:style w:type="paragraph" w:styleId="952" w:customStyle="1">
    <w:name w:val="H1"/>
    <w:basedOn w:val="729"/>
    <w:next w:val="729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53" w:customStyle="1">
    <w:name w:val="Список определений"/>
    <w:basedOn w:val="729"/>
    <w:next w:val="951"/>
    <w:uiPriority w:val="99"/>
    <w:pPr>
      <w:ind w:left="360"/>
      <w:spacing w:before="0" w:after="0"/>
    </w:pPr>
    <w:rPr>
      <w:szCs w:val="24"/>
      <w:lang w:val="pl-PL"/>
    </w:rPr>
  </w:style>
  <w:style w:type="paragraph" w:styleId="954" w:customStyle="1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styleId="955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56">
    <w:name w:val="Block Text"/>
    <w:basedOn w:val="729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57" w:customStyle="1">
    <w:name w:val="Цветовое выделение"/>
    <w:uiPriority w:val="99"/>
    <w:rPr>
      <w:b/>
      <w:color w:val="000080"/>
      <w:sz w:val="20"/>
    </w:rPr>
  </w:style>
  <w:style w:type="character" w:styleId="958" w:customStyle="1">
    <w:name w:val="Не вступил в силу"/>
    <w:uiPriority w:val="99"/>
    <w:rPr>
      <w:color w:val="008080"/>
      <w:sz w:val="20"/>
    </w:rPr>
  </w:style>
  <w:style w:type="paragraph" w:styleId="959" w:customStyle="1">
    <w:name w:val="Таблицы (моноширинный)"/>
    <w:basedOn w:val="729"/>
    <w:next w:val="729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60">
    <w:name w:val="Plain Text"/>
    <w:basedOn w:val="729"/>
    <w:link w:val="961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61" w:customStyle="1">
    <w:name w:val="Текст Знак"/>
    <w:link w:val="960"/>
    <w:uiPriority w:val="99"/>
    <w:rPr>
      <w:rFonts w:ascii="Courier New" w:hAnsi="Courier New" w:cs="Times New Roman"/>
      <w:sz w:val="20"/>
    </w:rPr>
  </w:style>
  <w:style w:type="character" w:styleId="962" w:customStyle="1">
    <w:name w:val="Текст сноски Знак"/>
    <w:link w:val="898"/>
    <w:uiPriority w:val="99"/>
    <w:semiHidden/>
    <w:rPr>
      <w:rFonts w:cs="Times New Roman"/>
      <w:sz w:val="20"/>
    </w:rPr>
  </w:style>
  <w:style w:type="paragraph" w:styleId="963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64" w:customStyle="1">
    <w:name w:val="Основной шрифт абзаца1"/>
    <w:uiPriority w:val="99"/>
    <w:rPr>
      <w:sz w:val="20"/>
    </w:rPr>
  </w:style>
  <w:style w:type="paragraph" w:styleId="965" w:customStyle="1">
    <w:name w:val="Îñíîâíîé òåêñò"/>
    <w:basedOn w:val="966"/>
    <w:uiPriority w:val="99"/>
    <w:rPr>
      <w:sz w:val="28"/>
      <w:szCs w:val="28"/>
    </w:rPr>
  </w:style>
  <w:style w:type="paragraph" w:styleId="966" w:customStyle="1">
    <w:name w:val="Îáû÷íûé"/>
    <w:uiPriority w:val="99"/>
    <w:rPr>
      <w:lang w:eastAsia="ar-SA"/>
    </w:rPr>
  </w:style>
  <w:style w:type="character" w:styleId="96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68">
    <w:name w:val="Body Text Indent"/>
    <w:basedOn w:val="729"/>
    <w:link w:val="969"/>
    <w:uiPriority w:val="99"/>
    <w:pPr>
      <w:ind w:left="283"/>
      <w:spacing w:before="0" w:after="120"/>
    </w:pPr>
    <w:rPr>
      <w:sz w:val="28"/>
      <w:szCs w:val="28"/>
    </w:rPr>
  </w:style>
  <w:style w:type="character" w:styleId="969" w:customStyle="1">
    <w:name w:val="Основной текст с отступом Знак"/>
    <w:link w:val="968"/>
    <w:uiPriority w:val="99"/>
    <w:semiHidden/>
    <w:rPr>
      <w:rFonts w:cs="Times New Roman"/>
      <w:sz w:val="20"/>
    </w:rPr>
  </w:style>
  <w:style w:type="paragraph" w:styleId="970" w:customStyle="1">
    <w:name w:val="Прижатый влево"/>
    <w:basedOn w:val="729"/>
    <w:next w:val="729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character" w:styleId="971" w:customStyle="1">
    <w:name w:val="Без интервала Знак"/>
    <w:link w:val="756"/>
    <w:uiPriority w:val="1"/>
    <w:rPr>
      <w:rFonts w:ascii="Arial" w:hAnsi="Arial" w:cs="Arial"/>
    </w:rPr>
  </w:style>
  <w:style w:type="paragraph" w:styleId="972" w:customStyle="1">
    <w:name w:val="заголовок 1"/>
    <w:basedOn w:val="729"/>
    <w:next w:val="729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73" w:customStyle="1">
    <w:name w:val="Кому"/>
    <w:basedOn w:val="729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74" w:customStyle="1">
    <w:name w:val="заголовок 2"/>
    <w:basedOn w:val="729"/>
    <w:next w:val="729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75" w:customStyle="1">
    <w:name w:val="Цитаты"/>
    <w:basedOn w:val="729"/>
    <w:uiPriority w:val="99"/>
    <w:pPr>
      <w:ind w:left="360" w:right="360"/>
    </w:pPr>
    <w:rPr>
      <w:szCs w:val="24"/>
    </w:rPr>
  </w:style>
  <w:style w:type="paragraph" w:styleId="976" w:customStyle="1">
    <w:name w:val="заголовок 3"/>
    <w:basedOn w:val="729"/>
    <w:next w:val="729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77">
    <w:name w:val="Strong"/>
    <w:uiPriority w:val="22"/>
    <w:qFormat/>
    <w:rPr>
      <w:rFonts w:cs="Times New Roman"/>
      <w:b/>
    </w:rPr>
  </w:style>
  <w:style w:type="character" w:styleId="978" w:customStyle="1">
    <w:name w:val="Подзаголовок Знак"/>
    <w:link w:val="759"/>
    <w:uiPriority w:val="99"/>
    <w:rPr>
      <w:rFonts w:ascii="Cambria" w:hAnsi="Cambria" w:cs="Times New Roman"/>
      <w:sz w:val="24"/>
    </w:rPr>
  </w:style>
  <w:style w:type="paragraph" w:styleId="979" w:customStyle="1">
    <w:name w:val="заголовок 6"/>
    <w:basedOn w:val="729"/>
    <w:next w:val="729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80" w:customStyle="1">
    <w:name w:val="Гиперссылка1"/>
    <w:uiPriority w:val="99"/>
    <w:rPr>
      <w:color w:val="0000ff"/>
      <w:u w:val="none"/>
    </w:rPr>
  </w:style>
  <w:style w:type="paragraph" w:styleId="981">
    <w:name w:val="envelope return"/>
    <w:basedOn w:val="729"/>
    <w:uiPriority w:val="99"/>
    <w:pPr>
      <w:ind w:right="57"/>
      <w:jc w:val="both"/>
      <w:spacing w:before="0" w:after="0"/>
    </w:pPr>
    <w:rPr>
      <w:szCs w:val="24"/>
    </w:rPr>
  </w:style>
  <w:style w:type="character" w:styleId="982" w:customStyle="1">
    <w:name w:val="text11"/>
    <w:uiPriority w:val="99"/>
    <w:rPr>
      <w:rFonts w:ascii="Arial" w:hAnsi="Arial"/>
      <w:color w:val="000000"/>
      <w:sz w:val="20"/>
    </w:rPr>
  </w:style>
  <w:style w:type="paragraph" w:styleId="983" w:customStyle="1">
    <w:name w:val="заголовок 5"/>
    <w:basedOn w:val="729"/>
    <w:next w:val="729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84" w:customStyle="1">
    <w:name w:val="Знак Знак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5" w:customStyle="1">
    <w:name w:val="Знак Знак Знак Знак Знак Знак Знак Знак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6" w:customStyle="1">
    <w:name w:val="Об"/>
    <w:uiPriority w:val="99"/>
    <w:pPr>
      <w:widowControl w:val="off"/>
    </w:pPr>
    <w:rPr>
      <w:lang w:eastAsia="ru-RU"/>
    </w:rPr>
  </w:style>
  <w:style w:type="paragraph" w:styleId="987" w:customStyle="1">
    <w:name w:val="Прикольный"/>
    <w:basedOn w:val="986"/>
    <w:uiPriority w:val="99"/>
  </w:style>
  <w:style w:type="paragraph" w:styleId="988" w:customStyle="1">
    <w:name w:val="Знак Знак Знак Знак1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 w:customStyle="1">
    <w:name w:val="Знак Знак Знак Знак2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 Знак Знак Знак1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 w:customStyle="1">
    <w:name w:val="Знак1 Знак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4" w:customStyle="1">
    <w:name w:val="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5" w:customStyle="1">
    <w:name w:val="Знак Знак Знак Знак1 Знак Знак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6" w:customStyle="1">
    <w:name w:val="Знак Знак Знак1 Знак"/>
    <w:basedOn w:val="729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9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8" w:customStyle="1">
    <w:name w:val="????????"/>
    <w:basedOn w:val="729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99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1000" w:customStyle="1">
    <w:name w:val="Основной текст (4)"/>
    <w:link w:val="1001"/>
    <w:uiPriority w:val="99"/>
    <w:rPr>
      <w:b/>
      <w:sz w:val="18"/>
    </w:rPr>
  </w:style>
  <w:style w:type="paragraph" w:styleId="1001" w:customStyle="1">
    <w:name w:val="Основной текст (4)1"/>
    <w:basedOn w:val="729"/>
    <w:link w:val="1000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1002" w:customStyle="1">
    <w:name w:val="Основной текст (3)"/>
    <w:link w:val="1003"/>
    <w:uiPriority w:val="99"/>
    <w:rPr>
      <w:sz w:val="28"/>
    </w:rPr>
  </w:style>
  <w:style w:type="paragraph" w:styleId="1003" w:customStyle="1">
    <w:name w:val="Основной текст (3)1"/>
    <w:basedOn w:val="729"/>
    <w:link w:val="1002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1004" w:customStyle="1">
    <w:name w:val="Текст (лев. подпись)"/>
    <w:basedOn w:val="729"/>
    <w:next w:val="729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1005" w:customStyle="1">
    <w:name w:val="Текст (прав. подпись)"/>
    <w:basedOn w:val="729"/>
    <w:next w:val="729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1006" w:customStyle="1">
    <w:name w:val="Font Style12"/>
    <w:rPr>
      <w:rFonts w:ascii="Times New Roman" w:hAnsi="Times New Roman"/>
      <w:sz w:val="18"/>
    </w:rPr>
  </w:style>
  <w:style w:type="character" w:styleId="1007" w:customStyle="1">
    <w:name w:val="Body text (8)_"/>
    <w:link w:val="1008"/>
    <w:rPr>
      <w:b/>
      <w:sz w:val="26"/>
      <w:shd w:val="clear" w:color="auto" w:fill="ffffff"/>
    </w:rPr>
  </w:style>
  <w:style w:type="paragraph" w:styleId="1008" w:customStyle="1">
    <w:name w:val="Body text (8)"/>
    <w:basedOn w:val="729"/>
    <w:link w:val="1007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1009" w:customStyle="1">
    <w:name w:val="обычный"/>
    <w:basedOn w:val="729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1010" w:customStyle="1">
    <w:name w:val="Верхний колонтитул1"/>
    <w:basedOn w:val="729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character" w:styleId="1011" w:customStyle="1">
    <w:name w:val="Текст примечания Знак"/>
    <w:link w:val="1012"/>
    <w:uiPriority w:val="99"/>
    <w:semiHidden/>
    <w:rPr>
      <w:rFonts w:ascii="Calibri" w:hAnsi="Calibri" w:eastAsia="Calibri"/>
      <w:lang w:eastAsia="en-US"/>
    </w:rPr>
  </w:style>
  <w:style w:type="paragraph" w:styleId="1012">
    <w:name w:val="annotation text"/>
    <w:basedOn w:val="729"/>
    <w:link w:val="1011"/>
    <w:uiPriority w:val="99"/>
    <w:semiHidden/>
    <w:unhideWhenUsed/>
    <w:pPr>
      <w:spacing w:before="0" w:after="200"/>
    </w:pPr>
    <w:rPr>
      <w:rFonts w:ascii="Calibri" w:hAnsi="Calibri" w:eastAsia="Calibri"/>
      <w:sz w:val="20"/>
      <w:lang w:eastAsia="en-US"/>
    </w:rPr>
  </w:style>
  <w:style w:type="character" w:styleId="1013" w:customStyle="1">
    <w:name w:val="Тема примечания Знак"/>
    <w:link w:val="1014"/>
    <w:uiPriority w:val="99"/>
    <w:semiHidden/>
    <w:rPr>
      <w:rFonts w:ascii="Calibri" w:hAnsi="Calibri" w:eastAsia="Calibri"/>
      <w:b/>
      <w:bCs/>
      <w:lang w:eastAsia="en-US"/>
    </w:rPr>
  </w:style>
  <w:style w:type="paragraph" w:styleId="1014">
    <w:name w:val="annotation subject"/>
    <w:basedOn w:val="1012"/>
    <w:next w:val="1012"/>
    <w:link w:val="1013"/>
    <w:uiPriority w:val="99"/>
    <w:semiHidden/>
    <w:unhideWhenUsed/>
    <w:rPr>
      <w:b/>
      <w:bCs/>
    </w:rPr>
  </w:style>
  <w:style w:type="character" w:styleId="1015" w:customStyle="1">
    <w:name w:val="Основной текст_"/>
    <w:link w:val="1016"/>
    <w:rPr>
      <w:sz w:val="28"/>
      <w:szCs w:val="28"/>
      <w:shd w:val="clear" w:color="auto" w:fill="ffffff"/>
    </w:rPr>
  </w:style>
  <w:style w:type="paragraph" w:styleId="1016" w:customStyle="1">
    <w:name w:val="Основной текст2"/>
    <w:basedOn w:val="729"/>
    <w:link w:val="101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1017" w:customStyle="1">
    <w:name w:val="номер страницы"/>
    <w:uiPriority w:val="99"/>
    <w:rPr>
      <w:rFonts w:ascii="Times New Roman" w:hAnsi="Times New Roman" w:cs="Times New Roman"/>
    </w:rPr>
  </w:style>
  <w:style w:type="character" w:styleId="1018" w:customStyle="1">
    <w:name w:val="Текст примечания Знак1"/>
    <w:uiPriority w:val="99"/>
    <w:semiHidden/>
  </w:style>
  <w:style w:type="paragraph" w:styleId="1019" w:customStyle="1">
    <w:name w:val="Standard"/>
    <w:uiPriority w:val="99"/>
    <w:rPr>
      <w:rFonts w:eastAsia="SimSun"/>
      <w:sz w:val="24"/>
      <w:szCs w:val="24"/>
      <w:lang w:eastAsia="ru-RU" w:bidi="hi-IN"/>
    </w:rPr>
  </w:style>
  <w:style w:type="paragraph" w:styleId="1020" w:customStyle="1">
    <w:name w:val="ConsPlusTitlePage"/>
    <w:pPr>
      <w:widowControl w:val="off"/>
    </w:pPr>
    <w:rPr>
      <w:rFonts w:ascii="Tahoma" w:hAnsi="Tahoma" w:cs="Tahoma"/>
      <w:lang w:eastAsia="ru-RU"/>
    </w:rPr>
  </w:style>
  <w:style w:type="character" w:styleId="1021" w:customStyle="1">
    <w:name w:val="Обычный (веб) Знак;Обычный (Web)1 Знак;Обычный (Web) Знак"/>
    <w:link w:val="947"/>
    <w:rPr>
      <w:color w:val="000000"/>
      <w:sz w:val="24"/>
      <w:szCs w:val="24"/>
    </w:rPr>
  </w:style>
  <w:style w:type="numbering" w:styleId="1022" w:customStyle="1">
    <w:name w:val="Нет списка1"/>
    <w:next w:val="741"/>
    <w:uiPriority w:val="99"/>
    <w:semiHidden/>
    <w:unhideWhenUsed/>
  </w:style>
  <w:style w:type="paragraph" w:styleId="1023" w:customStyle="1">
    <w:name w:val="msonormal"/>
    <w:basedOn w:val="729"/>
    <w:pPr>
      <w:spacing w:beforeAutospacing="1" w:afterAutospacing="1"/>
    </w:pPr>
    <w:rPr>
      <w:szCs w:val="24"/>
    </w:rPr>
  </w:style>
  <w:style w:type="character" w:styleId="1024">
    <w:name w:val="annotation reference"/>
    <w:uiPriority w:val="99"/>
    <w:semiHidden/>
    <w:unhideWhenUsed/>
    <w:rPr>
      <w:sz w:val="16"/>
      <w:szCs w:val="16"/>
    </w:rPr>
  </w:style>
  <w:style w:type="paragraph" w:styleId="1025" w:customStyle="1">
    <w:name w:val="Обычный (веб);Обычный (Web)1;Обычный (Web)"/>
    <w:basedOn w:val="908"/>
    <w:next w:val="955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  <w:style w:type="paragraph" w:styleId="1026" w:customStyle="1">
    <w:name w:val="Обычный (веб);Обычный (Web)1;Обычный (Web)"/>
    <w:basedOn w:val="908"/>
    <w:next w:val="955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33</cp:revision>
  <dcterms:created xsi:type="dcterms:W3CDTF">2024-02-29T12:20:00Z</dcterms:created>
  <dcterms:modified xsi:type="dcterms:W3CDTF">2024-10-02T07:55:06Z</dcterms:modified>
  <cp:version>1048576</cp:version>
</cp:coreProperties>
</file>