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 № 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заключения оператором комплексного развития территории соглашения с Правительством Новосибирской области, уполномоченным органом местного самоуправления в целях реализации решения о комплексном развитии территории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Настоящие Правила в соответств</w:t>
      </w:r>
      <w:r>
        <w:rPr>
          <w:sz w:val="28"/>
          <w:szCs w:val="28"/>
        </w:rPr>
        <w:t xml:space="preserve">ии с частью 7 статьи 71 Градостроительного кодекса Российской Федерации устанавливают случаи, содержание, порядок заключения и реализации оператором комплексного развития территории, указанным в части 2 статьи 71 Градостроительного кодекса Российской Федер</w:t>
      </w:r>
      <w:r>
        <w:rPr>
          <w:sz w:val="28"/>
          <w:szCs w:val="28"/>
        </w:rPr>
        <w:t xml:space="preserve">ации (далее – оператор), соглашения с Правительством Новосибирской области, уполномоченным органом местного самоуправления в целях реализации решения о комплексном развитии территории, принимаемого Правительством Новосибирской области (далее – соглашение).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Соглашение заключается в случаях если в соответствии с принятым Правительством Новосибирской области решением о комплексном развитии территории его реализацию обеспечивает оператор.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Соглашение предусматривает распределение обязательств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сторон при выполнении мероприятий, направленных на реализацию решения о </w:t>
      </w:r>
      <w:r>
        <w:rPr>
          <w:sz w:val="28"/>
          <w:szCs w:val="28"/>
        </w:rPr>
        <w:t xml:space="preserve">комплексном развитии территории, в том числе мероприятий по подготовке и утверждению документации по планировке территории, образованию и предоставлению земельных участков, а также по сносу, строительству, реконструкции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В целях заключения соглашения опера</w:t>
      </w:r>
      <w:r>
        <w:rPr>
          <w:sz w:val="28"/>
          <w:szCs w:val="28"/>
        </w:rPr>
        <w:t xml:space="preserve">тор в течение 20 рабочих дней со дня принятия Правительством Новосибирской области решения о комплексном развитии территории обеспечивает подготовку проекта соглашения и направляет его в Правительство Новосибирской области (далее – уполномоченный орган).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случае, </w:t>
      </w:r>
      <w:r>
        <w:rPr>
          <w:sz w:val="28"/>
          <w:szCs w:val="28"/>
        </w:rPr>
        <w:t xml:space="preserve">предусмотренно</w:t>
      </w:r>
      <w:r>
        <w:rPr>
          <w:color w:val="000000" w:themeColor="text1"/>
          <w:sz w:val="28"/>
          <w:szCs w:val="28"/>
        </w:rPr>
        <w:t xml:space="preserve">м пунктом 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астоящих</w:t>
      </w:r>
      <w:r>
        <w:rPr>
          <w:sz w:val="28"/>
          <w:szCs w:val="28"/>
        </w:rPr>
        <w:t xml:space="preserve"> Правил, оператор направляет проект соглашения в уполномоченный орган в течение 5 рабочих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со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согласования с главой местной администрации муниципального образования Новосибирской области (главами местных администраций муниципальных образований Новосибирской области).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случае если полномочиями по выполнению одного или нескольких условий соглашения наделены органы местного самоуправления муниципальных образований Новосибирской области, согла</w:t>
      </w:r>
      <w:r>
        <w:rPr>
          <w:sz w:val="28"/>
          <w:szCs w:val="28"/>
        </w:rPr>
        <w:t xml:space="preserve">шение заключается в том числе с главой местной администрации (главами местных администраций) муниципального образования Новосибирской области (муниципальных образований Новосибирской области), на территориях которых в соответствии с решением Правительства </w:t>
      </w:r>
      <w:r>
        <w:rPr>
          <w:sz w:val="28"/>
          <w:szCs w:val="28"/>
        </w:rPr>
        <w:t xml:space="preserve">Новосибирской области о комплексном развитии территории предусматривается осуществление комплексного развития территории.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В соглашение включаются следующие сведения и условия: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правового акта, которым принято решение о комплексном развитии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ведения об осуществлении комплексного развития территории оператором самостоятельно, и (или) путем заключения оператором договора о комплексном развитии территории в соответствии со статьей 69 Градостроительного кодекса Российской Федерации, и (или) путем </w:t>
      </w:r>
      <w:r>
        <w:rPr>
          <w:sz w:val="28"/>
          <w:szCs w:val="28"/>
        </w:rPr>
        <w:t xml:space="preserve">привлечения оператором к реализации </w:t>
      </w:r>
      <w:r>
        <w:rPr>
          <w:sz w:val="28"/>
          <w:szCs w:val="28"/>
        </w:rPr>
        <w:t xml:space="preserve">решения о комплексном развитии территории дочернего общества (дочерних обществ), и (или) иных </w:t>
      </w:r>
      <w:r>
        <w:rPr>
          <w:sz w:val="28"/>
          <w:szCs w:val="28"/>
        </w:rPr>
        <w:t xml:space="preserve">юридических лиц с передачей им в субаренду </w:t>
      </w:r>
      <w:r>
        <w:rPr>
          <w:color w:val="000000" w:themeColor="text1"/>
          <w:sz w:val="28"/>
          <w:szCs w:val="28"/>
        </w:rPr>
        <w:t xml:space="preserve">земельных участков, находящи</w:t>
      </w: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</w:rPr>
        <w:t xml:space="preserve">ся в государственной или муниципальной собственности, и предоставленных в аренду оператору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обязательство оператора,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областного исполнительного органа Новосибирской области, уполномоченного в области градостроительной деятельности </w:t>
      </w:r>
      <w:r>
        <w:rPr>
          <w:sz w:val="28"/>
          <w:szCs w:val="28"/>
        </w:rPr>
        <w:t xml:space="preserve">или уполномочен</w:t>
      </w:r>
      <w:r>
        <w:rPr>
          <w:sz w:val="28"/>
          <w:szCs w:val="28"/>
        </w:rPr>
        <w:t xml:space="preserve">ного органа местного</w:t>
      </w:r>
      <w:r>
        <w:rPr>
          <w:sz w:val="28"/>
          <w:szCs w:val="28"/>
        </w:rPr>
        <w:t xml:space="preserve"> самоуправления по подготовке и представлению на утверждение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областному исполнительному органу государственной власти Новосибирской области, уполномоченному в области градостроительной деятельности</w:t>
      </w:r>
      <w:r>
        <w:rPr>
          <w:sz w:val="28"/>
          <w:szCs w:val="28"/>
        </w:rPr>
        <w:t xml:space="preserve"> или ор</w:t>
      </w:r>
      <w:r>
        <w:rPr>
          <w:sz w:val="28"/>
          <w:szCs w:val="28"/>
        </w:rPr>
        <w:t xml:space="preserve">гану местного самоуправления в определенный соглашением срок документации по планировке территории комплексного развития </w:t>
      </w:r>
      <w:r>
        <w:rPr>
          <w:sz w:val="28"/>
          <w:szCs w:val="28"/>
        </w:rPr>
        <w:t xml:space="preserve">в части, составляющей предмет соглашения (за исключением случая, если решение о комплексном развитии территории содержит сведения о документации по планировке территории, в соответствии с которой осуществляется ее комплексное развитие и которая соответству</w:t>
      </w:r>
      <w:r>
        <w:rPr>
          <w:sz w:val="28"/>
          <w:szCs w:val="28"/>
        </w:rPr>
        <w:t xml:space="preserve">ет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застройки);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областного исполнительного органа Новосибирской области, уполномоченного в области градостроительной деятельности</w:t>
      </w:r>
      <w:r>
        <w:rPr>
          <w:sz w:val="28"/>
          <w:szCs w:val="28"/>
        </w:rPr>
        <w:t xml:space="preserve"> или органа местного самоуправления утвердить документацию по планировке территории, подлежащей комплексному развитию, срок его исполнения;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оператора о</w:t>
      </w:r>
      <w:r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 xml:space="preserve">строительство, реконструкцию объектов капитального строительства на террит</w:t>
      </w:r>
      <w:r>
        <w:rPr>
          <w:sz w:val="28"/>
          <w:szCs w:val="28"/>
        </w:rPr>
        <w:t xml:space="preserve">ории, в отношении которой принято решение о комплексном развитии, в соответствии с утвержденной документацией по планировке территории, определенные на основании этой документации максимальные сроки осуществления строительства, реконструкции объектов капит</w:t>
      </w:r>
      <w:r>
        <w:rPr>
          <w:sz w:val="28"/>
          <w:szCs w:val="28"/>
        </w:rPr>
        <w:t xml:space="preserve">ального строительства, а также очередность (этапность) осуществления мероприятий по комплексному развитию территории в отношении двух и более несмежных территорий или их частей в случае заключения соглашения в отношении несмежных территорий или их частей;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обязательство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областного исполнительного органа Новосибирской области, уполномоченного в области имущества и земельных отношений</w:t>
      </w:r>
      <w:r>
        <w:rPr>
          <w:sz w:val="28"/>
          <w:szCs w:val="28"/>
        </w:rPr>
        <w:t xml:space="preserve"> или органа мест</w:t>
      </w:r>
      <w:r>
        <w:rPr>
          <w:sz w:val="28"/>
          <w:szCs w:val="28"/>
        </w:rPr>
        <w:t xml:space="preserve">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соответствии с земельным законодательством;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оператора или уполномоченного </w:t>
      </w:r>
      <w:r>
        <w:rPr>
          <w:sz w:val="28"/>
          <w:szCs w:val="28"/>
          <w:highlight w:val="red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областного исполнительного органа Новосибирской области</w:t>
      </w:r>
      <w:r/>
      <w:r>
        <w:rPr>
          <w:sz w:val="28"/>
          <w:szCs w:val="28"/>
          <w:highlight w:val="red"/>
        </w:rPr>
      </w:r>
      <w:r>
        <w:rPr>
          <w:sz w:val="28"/>
          <w:szCs w:val="28"/>
        </w:rPr>
        <w:t xml:space="preserve"> либо органа местного самоуправления обеспечить </w:t>
      </w:r>
      <w:r>
        <w:rPr>
          <w:sz w:val="28"/>
          <w:szCs w:val="28"/>
        </w:rPr>
        <w:t xml:space="preserve">заключение договоров, предусматривающих переход прав на жилые помещения, расположенные в многоквартирных домах, включенных в решение о комплексном развитии территории жилой застройки, в соответствии со статьей 32.1 Жилищного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областного исполнительного органа Новосибирской области, уполномоченного в области имущества и земельных отношений</w:t>
      </w:r>
      <w:r>
        <w:rPr>
          <w:sz w:val="28"/>
          <w:szCs w:val="28"/>
        </w:rPr>
        <w:t xml:space="preserve"> или органа местного самоуправления п</w:t>
      </w:r>
      <w:r>
        <w:rPr>
          <w:sz w:val="28"/>
          <w:szCs w:val="28"/>
        </w:rPr>
        <w:t xml:space="preserve">редоставить оператору в соответствии с земельным законодательством в аренду без проведения торгов земельные участки, которые находятся в государственной или муниципальной собственности или государственная собственность на которые не разграничена и которые </w:t>
      </w:r>
      <w:r>
        <w:rPr>
          <w:sz w:val="28"/>
          <w:szCs w:val="28"/>
        </w:rPr>
        <w:t xml:space="preserve">не обременены правами третьих лиц,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по планировке территории с правом передачи таких зе</w:t>
      </w:r>
      <w:r>
        <w:rPr>
          <w:sz w:val="28"/>
          <w:szCs w:val="28"/>
        </w:rPr>
        <w:t xml:space="preserve">мельных участков в субаренду, а также в соответствующих случаях обязательство выдать разрешения на использование земель и земельных участков, градостроительные планы земельных участков и разрешения на строительство, сроки выполнения указанных обязательств;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оператора по передаче в государственную или муниципальную собственность после окончания строительства объектов коммунальной, транспортной, социальной инфраструктур, иные объекты, помещения в таких объектах и условия их передачи;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обязательства профильного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областного исполнительного органа Новосибирской области</w:t>
      </w:r>
      <w:r>
        <w:rPr>
          <w:sz w:val="28"/>
          <w:szCs w:val="28"/>
          <w:highlight w:val="none"/>
        </w:rPr>
        <w:t xml:space="preserve"> или органа местного самоуправления по приня</w:t>
      </w:r>
      <w:r>
        <w:rPr>
          <w:sz w:val="28"/>
          <w:szCs w:val="28"/>
          <w:highlight w:val="none"/>
        </w:rPr>
        <w:t xml:space="preserve">ти</w:t>
      </w:r>
      <w:r>
        <w:rPr>
          <w:sz w:val="28"/>
          <w:szCs w:val="28"/>
        </w:rPr>
        <w:t xml:space="preserve">ю (выкупу) предусмотренных</w:t>
      </w:r>
      <w:r>
        <w:t xml:space="preserve"> </w:t>
      </w:r>
      <w:r>
        <w:rPr>
          <w:sz w:val="28"/>
          <w:szCs w:val="28"/>
        </w:rPr>
        <w:t xml:space="preserve">абзацем д</w:t>
      </w:r>
      <w:r>
        <w:rPr>
          <w:sz w:val="28"/>
          <w:szCs w:val="28"/>
        </w:rPr>
        <w:t xml:space="preserve">есятым </w:t>
      </w:r>
      <w:r>
        <w:rPr>
          <w:sz w:val="28"/>
          <w:szCs w:val="28"/>
        </w:rPr>
        <w:t xml:space="preserve">настоящего пункта Правил объектов недвижимости, сроки выполнения указанного обязательства;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соглашения, который не может превышать предельный срок реализации решения о комплексном развитии территории, предусмотренный таким решением.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В соглашении наряду со сведениями и условиями, предусмотренными пунктом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настоящих Правил, могут быть предусмотрены: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оператора по подаче в орган регистрации прав заявления о государственной регистрации права собственности субъекта Российской Федерации или муниципального образования на объекты недвижимости, предусмотренные абзацем десятым пункта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настоящих Правил</w:t>
      </w:r>
      <w:r>
        <w:rPr>
          <w:sz w:val="28"/>
          <w:szCs w:val="28"/>
        </w:rPr>
        <w:t xml:space="preserve">, при этом осуществление государственной регистрации права собственности оператора на указанные объекты недвижимости не осуществляется, заявление о государственной регистрации права государственной или муниципальной собственности подается без доверенности;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профильного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областного исполнительного органа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органа местного самоуправления за свой счет обеспечить строительство и (или) реконструкцию о</w:t>
      </w:r>
      <w:r>
        <w:rPr>
          <w:sz w:val="28"/>
          <w:szCs w:val="28"/>
        </w:rPr>
        <w:t xml:space="preserve">бъектов транспортной, инженерной и социальной инфраструктур, необходимых для реализации решения о комплексном развитии территории (в том числе за границами территории комплексного развития или части такой территории), срок выполнения указанной обязанности;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оператора создать или приобрести жилые помещения для их предоставления гражданам взамен жилых помещений, освобождаемых ими в соответствии с жилищным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оператора уплатить или предоставить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областному исполнительному органу Новосибирской облас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или органу местного самоуправления денежные средства для выплаты гражданам возмещения за жилые помещения в многоквартирных домах, признанных а</w:t>
      </w:r>
      <w:r>
        <w:rPr>
          <w:sz w:val="28"/>
          <w:szCs w:val="28"/>
        </w:rPr>
        <w:t xml:space="preserve">варийными и подлежащими сносу, за изымаемые для государственных или муниципальных нужд в соответствии с земельным законодательством земельные участки и (или) расположенные на них объекты недвижимости, максимальные сроки выполнения указанного обязательства;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сторон за неисполнение или ненадлежащее исполнение соглашения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и условия.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Уполномоченный орган в течение 20 рабочих дней со дня поступления проекта соглашения рассматривает проект соглашения на предмет</w:t>
      </w:r>
      <w:r>
        <w:rPr>
          <w:sz w:val="28"/>
          <w:szCs w:val="28"/>
        </w:rPr>
        <w:t xml:space="preserve"> его соответствия решению Правительства Новосибирской области о комплексном развитии территории, а также требованиям настоящих Правил. В случае необходимости срок рассмотрения уполномоченным органом проекта соглашения может быть продлен до 40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9. При несоответствии проекта соглашения решению Правительства Новосибирской области о комплексном развитии территории, и (или) требованиям настоящих Прав</w:t>
      </w:r>
      <w:r>
        <w:rPr>
          <w:sz w:val="28"/>
          <w:szCs w:val="28"/>
        </w:rPr>
        <w:t xml:space="preserve">ил, в том числе при отсутствии согласования проекта соглашения главой местной администрации муниципального образования Новосибирской области (главами местных администраций муниципальных образований Новосибирской области) в случаях, предусмотренных пунктом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настоящих Правил, а также при наличии замечаний к содержанию проекта соглашения  уполномоченный орган возвращает проект соглашения оператору на доработку.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10. В случае, предусмотренном пунктом 9 настоящих Правил, оператор осуществляет доработку проекта соглашения в т</w:t>
      </w:r>
      <w:r>
        <w:rPr>
          <w:sz w:val="28"/>
          <w:szCs w:val="28"/>
        </w:rPr>
        <w:t xml:space="preserve">ечение 20 рабочих дней со дня поступления замечаний к проекту соглашения и направляет доработанный проект соглашения в уполномоченный орган. По согласованию с уполномоченным органом срок устранения указанных замечаний может быть продлен до 40 рабочих дней.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При отсутствии замечаний, указанных в пункте 9 настоящих Правил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проект соглашения подлежит заключению оператором и уполномоченным органом, а в случае, предусмотренном пунктом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настоящих Правил, та</w:t>
      </w:r>
      <w:r>
        <w:rPr>
          <w:sz w:val="28"/>
          <w:szCs w:val="28"/>
        </w:rPr>
        <w:t xml:space="preserve">кже главой местной администрации муниципального образования Новосибирской области (главами местных администраций муниципальных образований Новосибирской области) в течение 10 рабочих дней со дня истечения срока, предусмотренного пунктом 8 настоящих Правил.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 По инициативе</w:t>
      </w:r>
      <w:r>
        <w:rPr>
          <w:color w:val="000000" w:themeColor="text1"/>
          <w:sz w:val="28"/>
          <w:szCs w:val="28"/>
        </w:rPr>
        <w:t xml:space="preserve"> сторон в соглашение могут быть внесены изменения. Внесение изменений в соглашение осуществляется путем заключения сторонами дополнительных соглашений к соглашению в порядке, аналогичном порядку заключения соглашения.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color w:val="000000" w:themeColor="text1"/>
          <w:sz w:val="28"/>
          <w:szCs w:val="28"/>
        </w:rPr>
        <w:t xml:space="preserve">При осуществлении комплексного развития территории оператором самостоятельно закупка товаров, работ,</w:t>
      </w:r>
      <w:r>
        <w:rPr>
          <w:color w:val="000000" w:themeColor="text1"/>
          <w:sz w:val="28"/>
          <w:szCs w:val="28"/>
        </w:rPr>
        <w:t xml:space="preserve"> услуг, необходимых для реализации решения о комплексном развитии территории, производится в соответствии с требованиями Федеральных законов от 18.07.2011 № 223-ФЗ «О закупках товаров, работ, услуг отдельными видами юридических лиц», от 05.04.2013 № 44-ФЗ </w:t>
      </w:r>
      <w:r>
        <w:rPr>
          <w:color w:val="000000" w:themeColor="text1"/>
          <w:sz w:val="28"/>
          <w:szCs w:val="28"/>
        </w:rPr>
        <w:t xml:space="preserve">«О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 </w:t>
      </w:r>
      <w:bookmarkStart w:id="0" w:name="_Hlk179299506"/>
      <w:r>
        <w:rPr>
          <w:color w:val="000000" w:themeColor="text1"/>
          <w:sz w:val="28"/>
          <w:szCs w:val="28"/>
        </w:rPr>
        <w:t xml:space="preserve">При осуществлении комплексного развития </w:t>
      </w:r>
      <w:bookmarkEnd w:id="0"/>
      <w:r>
        <w:rPr>
          <w:color w:val="000000" w:themeColor="text1"/>
          <w:sz w:val="28"/>
          <w:szCs w:val="28"/>
        </w:rPr>
        <w:t xml:space="preserve">терр</w:t>
      </w:r>
      <w:r>
        <w:rPr>
          <w:color w:val="000000" w:themeColor="text1"/>
          <w:sz w:val="28"/>
          <w:szCs w:val="28"/>
        </w:rPr>
        <w:t xml:space="preserve">итории путем заключения оператором договора о комплексном развитии территории по результатам торгов (конкурса или аукциона) в соответствии со статьей 69 Градостроительного кодекса Российской Федерации, указанные торги проводятся в соответствии с порядком, </w:t>
      </w:r>
      <w:r>
        <w:rPr>
          <w:color w:val="000000" w:themeColor="text1"/>
          <w:sz w:val="28"/>
          <w:szCs w:val="28"/>
        </w:rPr>
        <w:t xml:space="preserve">установленным Правительством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 </w:t>
      </w:r>
      <w:bookmarkStart w:id="1" w:name="_Hlk179299714"/>
      <w:r>
        <w:rPr>
          <w:color w:val="000000" w:themeColor="text1"/>
          <w:sz w:val="28"/>
          <w:szCs w:val="28"/>
        </w:rPr>
        <w:t xml:space="preserve">При осуществлении комплексного развития </w:t>
      </w:r>
      <w:r>
        <w:rPr>
          <w:sz w:val="28"/>
          <w:szCs w:val="28"/>
        </w:rPr>
        <w:t xml:space="preserve">путем привлечения оператором к реализации решения о комплексном развитии территории </w:t>
      </w:r>
      <w:bookmarkEnd w:id="1"/>
      <w:r>
        <w:rPr>
          <w:sz w:val="28"/>
          <w:szCs w:val="28"/>
        </w:rPr>
        <w:t xml:space="preserve">дочернего общества (дочерних обществ), указанные дочерние общества осуществляют закупку товаров, работ, услуг в соответствии с законодательством о закупках товаров, работ, услуг отдельными видами юридических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При осуществлении комплексного развития путем привлечения оператором к реализации решения о комплексном развитии территории иных юридических лиц с передачей им в субаренду </w:t>
      </w:r>
      <w:r>
        <w:rPr>
          <w:color w:val="000000" w:themeColor="text1"/>
          <w:sz w:val="28"/>
          <w:szCs w:val="28"/>
        </w:rPr>
        <w:t xml:space="preserve">земельных участков, находящихся в государственной или муниципальной собственности, и предоставленных в аренду оператору, </w:t>
      </w:r>
      <w:r>
        <w:rPr>
          <w:sz w:val="28"/>
          <w:szCs w:val="28"/>
        </w:rPr>
        <w:t xml:space="preserve">заключение договоров субаренды осуществляется по результатам проведения торгов на право заключения договоров субаре</w:t>
      </w:r>
      <w:r>
        <w:rPr>
          <w:sz w:val="28"/>
          <w:szCs w:val="28"/>
        </w:rPr>
        <w:t xml:space="preserve">нды (за исключением случая предоставления земельных участков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</w:t>
      </w:r>
      <w:r>
        <w:rPr>
          <w:color w:val="000000" w:themeColor="text1"/>
          <w:sz w:val="28"/>
          <w:szCs w:val="28"/>
        </w:rPr>
        <w:t xml:space="preserve">. В случае если в соответствии с соглашением в обязательства оператора включены мероп</w:t>
      </w:r>
      <w:r>
        <w:rPr>
          <w:color w:val="000000" w:themeColor="text1"/>
          <w:sz w:val="28"/>
          <w:szCs w:val="28"/>
        </w:rPr>
        <w:t xml:space="preserve">риятия по проектированию и (или) строительству объектов социальной инфраструктуры, техническое задание на проектирование объектов подлежат согласованию с профильным областным исполнительным органом Новосибирской области или органом местного самоуправления.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</w:t>
      </w:r>
      <w:r>
        <w:rPr>
          <w:color w:val="000000" w:themeColor="text1"/>
          <w:sz w:val="28"/>
          <w:szCs w:val="28"/>
        </w:rPr>
        <w:t xml:space="preserve">. Оператор представляет информацию и отчетность о реализации заключенного соглашения в уполномоченный орган в порядке и сроки, установленные соглашением.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5" w:right="567" w:bottom="851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49514644"/>
      <w:docPartObj>
        <w:docPartGallery w:val="Page Numbers (Top of Page)"/>
        <w:docPartUnique w:val="true"/>
      </w:docPartObj>
      <w:rPr/>
    </w:sdtPr>
    <w:sdtContent>
      <w:p>
        <w:pPr>
          <w:pStyle w:val="94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4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rPr>
        <w:rStyle w:val="968"/>
      </w:rPr>
      <w:framePr w:wrap="around" w:vAnchor="text" w:hAnchor="margin" w:xAlign="center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21"/>
  </w:num>
  <w:num w:numId="12">
    <w:abstractNumId w:val="17"/>
  </w:num>
  <w:num w:numId="13">
    <w:abstractNumId w:val="20"/>
  </w:num>
  <w:num w:numId="14">
    <w:abstractNumId w:val="0"/>
  </w:num>
  <w:num w:numId="15">
    <w:abstractNumId w:val="4"/>
  </w:num>
  <w:num w:numId="16">
    <w:abstractNumId w:val="23"/>
  </w:num>
  <w:num w:numId="17">
    <w:abstractNumId w:val="7"/>
  </w:num>
  <w:num w:numId="18">
    <w:abstractNumId w:val="25"/>
  </w:num>
  <w:num w:numId="19">
    <w:abstractNumId w:val="18"/>
  </w:num>
  <w:num w:numId="20">
    <w:abstractNumId w:val="9"/>
  </w:num>
  <w:num w:numId="21">
    <w:abstractNumId w:val="2"/>
  </w:num>
  <w:num w:numId="22">
    <w:abstractNumId w:val="24"/>
  </w:num>
  <w:num w:numId="23">
    <w:abstractNumId w:val="26"/>
  </w:num>
  <w:num w:numId="24">
    <w:abstractNumId w:val="15"/>
  </w:num>
  <w:num w:numId="25">
    <w:abstractNumId w:val="14"/>
  </w:num>
  <w:num w:numId="26">
    <w:abstractNumId w:val="12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Title Char"/>
    <w:basedOn w:val="768"/>
    <w:link w:val="781"/>
    <w:uiPriority w:val="10"/>
    <w:rPr>
      <w:sz w:val="48"/>
      <w:szCs w:val="48"/>
    </w:rPr>
  </w:style>
  <w:style w:type="character" w:styleId="753">
    <w:name w:val="Subtitle Char"/>
    <w:basedOn w:val="768"/>
    <w:link w:val="783"/>
    <w:uiPriority w:val="11"/>
    <w:rPr>
      <w:sz w:val="24"/>
      <w:szCs w:val="24"/>
    </w:rPr>
  </w:style>
  <w:style w:type="character" w:styleId="754">
    <w:name w:val="Quote Char"/>
    <w:link w:val="785"/>
    <w:uiPriority w:val="29"/>
    <w:rPr>
      <w:i/>
    </w:rPr>
  </w:style>
  <w:style w:type="character" w:styleId="755">
    <w:name w:val="Intense Quote Char"/>
    <w:link w:val="787"/>
    <w:uiPriority w:val="30"/>
    <w:rPr>
      <w:i/>
    </w:rPr>
  </w:style>
  <w:style w:type="character" w:styleId="756">
    <w:name w:val="Footnote Text Char"/>
    <w:link w:val="918"/>
    <w:uiPriority w:val="99"/>
    <w:rPr>
      <w:sz w:val="18"/>
    </w:rPr>
  </w:style>
  <w:style w:type="character" w:styleId="757">
    <w:name w:val="Endnote Text Char"/>
    <w:link w:val="921"/>
    <w:uiPriority w:val="99"/>
    <w:rPr>
      <w:sz w:val="20"/>
    </w:rPr>
  </w:style>
  <w:style w:type="paragraph" w:styleId="75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59">
    <w:name w:val="Heading 1"/>
    <w:basedOn w:val="758"/>
    <w:next w:val="758"/>
    <w:link w:val="93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60">
    <w:name w:val="Heading 2"/>
    <w:basedOn w:val="758"/>
    <w:next w:val="758"/>
    <w:link w:val="93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61">
    <w:name w:val="Heading 3"/>
    <w:basedOn w:val="758"/>
    <w:next w:val="758"/>
    <w:link w:val="93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62">
    <w:name w:val="Heading 4"/>
    <w:basedOn w:val="758"/>
    <w:next w:val="758"/>
    <w:link w:val="93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63">
    <w:name w:val="Heading 5"/>
    <w:basedOn w:val="758"/>
    <w:next w:val="758"/>
    <w:link w:val="93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64">
    <w:name w:val="Heading 6"/>
    <w:basedOn w:val="758"/>
    <w:next w:val="758"/>
    <w:link w:val="94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65">
    <w:name w:val="Heading 7"/>
    <w:basedOn w:val="758"/>
    <w:next w:val="758"/>
    <w:link w:val="94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66">
    <w:name w:val="Heading 8"/>
    <w:basedOn w:val="758"/>
    <w:next w:val="758"/>
    <w:link w:val="94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67">
    <w:name w:val="Heading 9"/>
    <w:basedOn w:val="758"/>
    <w:next w:val="758"/>
    <w:link w:val="94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  <w:pPr>
      <w:spacing w:after="0" w:line="240" w:lineRule="auto"/>
    </w:pPr>
  </w:style>
  <w:style w:type="paragraph" w:styleId="781">
    <w:name w:val="Title"/>
    <w:basedOn w:val="758"/>
    <w:next w:val="758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Заголовок Знак"/>
    <w:basedOn w:val="768"/>
    <w:link w:val="781"/>
    <w:uiPriority w:val="10"/>
    <w:rPr>
      <w:sz w:val="48"/>
      <w:szCs w:val="48"/>
    </w:rPr>
  </w:style>
  <w:style w:type="paragraph" w:styleId="783">
    <w:name w:val="Subtitle"/>
    <w:basedOn w:val="758"/>
    <w:next w:val="758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 w:customStyle="1">
    <w:name w:val="Подзаголовок Знак"/>
    <w:basedOn w:val="768"/>
    <w:link w:val="783"/>
    <w:uiPriority w:val="11"/>
    <w:rPr>
      <w:sz w:val="24"/>
      <w:szCs w:val="24"/>
    </w:rPr>
  </w:style>
  <w:style w:type="paragraph" w:styleId="785">
    <w:name w:val="Quote"/>
    <w:basedOn w:val="758"/>
    <w:next w:val="758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8"/>
    <w:next w:val="758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character" w:styleId="789" w:customStyle="1">
    <w:name w:val="Header Char"/>
    <w:basedOn w:val="768"/>
    <w:uiPriority w:val="99"/>
  </w:style>
  <w:style w:type="character" w:styleId="790" w:customStyle="1">
    <w:name w:val="Footer Char"/>
    <w:basedOn w:val="768"/>
    <w:uiPriority w:val="99"/>
  </w:style>
  <w:style w:type="paragraph" w:styleId="791">
    <w:name w:val="Caption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4">
    <w:name w:val="Plain Table 1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7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8">
    <w:name w:val="footnote text"/>
    <w:basedOn w:val="758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68"/>
    <w:uiPriority w:val="99"/>
    <w:unhideWhenUsed/>
    <w:rPr>
      <w:vertAlign w:val="superscript"/>
    </w:rPr>
  </w:style>
  <w:style w:type="paragraph" w:styleId="921">
    <w:name w:val="endnote text"/>
    <w:basedOn w:val="758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68"/>
    <w:uiPriority w:val="99"/>
    <w:semiHidden/>
    <w:unhideWhenUsed/>
    <w:rPr>
      <w:vertAlign w:val="superscript"/>
    </w:rPr>
  </w:style>
  <w:style w:type="paragraph" w:styleId="924">
    <w:name w:val="toc 1"/>
    <w:basedOn w:val="758"/>
    <w:next w:val="758"/>
    <w:uiPriority w:val="39"/>
    <w:unhideWhenUsed/>
    <w:pPr>
      <w:spacing w:after="57"/>
    </w:pPr>
  </w:style>
  <w:style w:type="paragraph" w:styleId="925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26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27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28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29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30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31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32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58"/>
    <w:next w:val="758"/>
    <w:uiPriority w:val="99"/>
    <w:unhideWhenUsed/>
  </w:style>
  <w:style w:type="character" w:styleId="935" w:customStyle="1">
    <w:name w:val="Заголовок 1 Знак"/>
    <w:basedOn w:val="768"/>
    <w:link w:val="759"/>
    <w:uiPriority w:val="99"/>
    <w:rPr>
      <w:rFonts w:ascii="Cambria" w:hAnsi="Cambria" w:cs="Times New Roman"/>
      <w:b/>
      <w:bCs/>
      <w:sz w:val="32"/>
      <w:szCs w:val="32"/>
    </w:rPr>
  </w:style>
  <w:style w:type="character" w:styleId="936" w:customStyle="1">
    <w:name w:val="Заголовок 2 Знак"/>
    <w:basedOn w:val="768"/>
    <w:link w:val="76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37" w:customStyle="1">
    <w:name w:val="Заголовок 3 Знак"/>
    <w:basedOn w:val="768"/>
    <w:link w:val="76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38" w:customStyle="1">
    <w:name w:val="Заголовок 4 Знак"/>
    <w:basedOn w:val="768"/>
    <w:link w:val="76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39" w:customStyle="1">
    <w:name w:val="Заголовок 5 Знак"/>
    <w:basedOn w:val="768"/>
    <w:link w:val="76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0" w:customStyle="1">
    <w:name w:val="Заголовок 6 Знак"/>
    <w:basedOn w:val="768"/>
    <w:link w:val="764"/>
    <w:uiPriority w:val="99"/>
    <w:semiHidden/>
    <w:rPr>
      <w:rFonts w:ascii="Calibri" w:hAnsi="Calibri" w:cs="Times New Roman"/>
      <w:b/>
      <w:bCs/>
    </w:rPr>
  </w:style>
  <w:style w:type="character" w:styleId="941" w:customStyle="1">
    <w:name w:val="Заголовок 7 Знак"/>
    <w:basedOn w:val="768"/>
    <w:link w:val="765"/>
    <w:uiPriority w:val="99"/>
    <w:semiHidden/>
    <w:rPr>
      <w:rFonts w:ascii="Calibri" w:hAnsi="Calibri" w:cs="Times New Roman"/>
      <w:sz w:val="24"/>
      <w:szCs w:val="24"/>
    </w:rPr>
  </w:style>
  <w:style w:type="character" w:styleId="942" w:customStyle="1">
    <w:name w:val="Заголовок 8 Знак"/>
    <w:basedOn w:val="768"/>
    <w:link w:val="76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43" w:customStyle="1">
    <w:name w:val="Заголовок 9 Знак"/>
    <w:basedOn w:val="768"/>
    <w:link w:val="767"/>
    <w:uiPriority w:val="99"/>
    <w:semiHidden/>
    <w:rPr>
      <w:rFonts w:ascii="Cambria" w:hAnsi="Cambria" w:cs="Times New Roman"/>
    </w:rPr>
  </w:style>
  <w:style w:type="paragraph" w:styleId="944" w:customStyle="1">
    <w:name w:val="заголовок 1"/>
    <w:basedOn w:val="758"/>
    <w:next w:val="75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45" w:customStyle="1">
    <w:name w:val="заголовок 2"/>
    <w:basedOn w:val="758"/>
    <w:next w:val="758"/>
    <w:uiPriority w:val="99"/>
    <w:pPr>
      <w:jc w:val="center"/>
      <w:keepNext/>
      <w:outlineLvl w:val="1"/>
    </w:pPr>
    <w:rPr>
      <w:sz w:val="28"/>
      <w:szCs w:val="28"/>
    </w:rPr>
  </w:style>
  <w:style w:type="character" w:styleId="946" w:customStyle="1">
    <w:name w:val="Основной шрифт"/>
    <w:uiPriority w:val="99"/>
  </w:style>
  <w:style w:type="paragraph" w:styleId="947">
    <w:name w:val="Header"/>
    <w:basedOn w:val="758"/>
    <w:link w:val="948"/>
    <w:uiPriority w:val="99"/>
    <w:pPr>
      <w:tabs>
        <w:tab w:val="center" w:pos="4153" w:leader="none"/>
        <w:tab w:val="right" w:pos="8306" w:leader="none"/>
      </w:tabs>
    </w:pPr>
  </w:style>
  <w:style w:type="character" w:styleId="948" w:customStyle="1">
    <w:name w:val="Верхний колонтитул Знак"/>
    <w:basedOn w:val="768"/>
    <w:link w:val="947"/>
    <w:uiPriority w:val="99"/>
    <w:rPr>
      <w:rFonts w:cs="Times New Roman"/>
      <w:sz w:val="20"/>
      <w:szCs w:val="20"/>
    </w:rPr>
  </w:style>
  <w:style w:type="character" w:styleId="949" w:customStyle="1">
    <w:name w:val="номер страницы"/>
    <w:basedOn w:val="946"/>
    <w:uiPriority w:val="99"/>
    <w:rPr>
      <w:rFonts w:cs="Times New Roman"/>
    </w:rPr>
  </w:style>
  <w:style w:type="paragraph" w:styleId="950">
    <w:name w:val="Body Text"/>
    <w:basedOn w:val="758"/>
    <w:link w:val="951"/>
    <w:uiPriority w:val="99"/>
    <w:pPr>
      <w:jc w:val="both"/>
    </w:pPr>
    <w:rPr>
      <w:sz w:val="28"/>
      <w:szCs w:val="28"/>
    </w:rPr>
  </w:style>
  <w:style w:type="character" w:styleId="951" w:customStyle="1">
    <w:name w:val="Основной текст Знак"/>
    <w:basedOn w:val="768"/>
    <w:link w:val="950"/>
    <w:uiPriority w:val="99"/>
    <w:semiHidden/>
    <w:rPr>
      <w:rFonts w:cs="Times New Roman"/>
      <w:sz w:val="20"/>
      <w:szCs w:val="20"/>
    </w:rPr>
  </w:style>
  <w:style w:type="paragraph" w:styleId="952">
    <w:name w:val="Body Text 2"/>
    <w:basedOn w:val="758"/>
    <w:link w:val="953"/>
    <w:uiPriority w:val="99"/>
    <w:pPr>
      <w:jc w:val="both"/>
    </w:pPr>
    <w:rPr>
      <w:sz w:val="28"/>
      <w:szCs w:val="28"/>
    </w:rPr>
  </w:style>
  <w:style w:type="character" w:styleId="953" w:customStyle="1">
    <w:name w:val="Основной текст 2 Знак"/>
    <w:basedOn w:val="768"/>
    <w:link w:val="952"/>
    <w:uiPriority w:val="99"/>
    <w:semiHidden/>
    <w:rPr>
      <w:rFonts w:cs="Times New Roman"/>
      <w:sz w:val="20"/>
      <w:szCs w:val="20"/>
    </w:rPr>
  </w:style>
  <w:style w:type="paragraph" w:styleId="954">
    <w:name w:val="Body Text Indent 2"/>
    <w:basedOn w:val="758"/>
    <w:link w:val="955"/>
    <w:uiPriority w:val="99"/>
    <w:pPr>
      <w:ind w:firstLine="709"/>
      <w:jc w:val="both"/>
    </w:pPr>
    <w:rPr>
      <w:sz w:val="28"/>
      <w:szCs w:val="28"/>
    </w:rPr>
  </w:style>
  <w:style w:type="character" w:styleId="955" w:customStyle="1">
    <w:name w:val="Основной текст с отступом 2 Знак"/>
    <w:basedOn w:val="768"/>
    <w:link w:val="954"/>
    <w:uiPriority w:val="99"/>
    <w:semiHidden/>
    <w:rPr>
      <w:rFonts w:cs="Times New Roman"/>
      <w:sz w:val="20"/>
      <w:szCs w:val="20"/>
    </w:rPr>
  </w:style>
  <w:style w:type="paragraph" w:styleId="956">
    <w:name w:val="Footer"/>
    <w:basedOn w:val="758"/>
    <w:link w:val="957"/>
    <w:uiPriority w:val="99"/>
    <w:pPr>
      <w:tabs>
        <w:tab w:val="center" w:pos="4153" w:leader="none"/>
        <w:tab w:val="right" w:pos="8306" w:leader="none"/>
      </w:tabs>
    </w:pPr>
  </w:style>
  <w:style w:type="character" w:styleId="957" w:customStyle="1">
    <w:name w:val="Нижний колонтитул Знак"/>
    <w:basedOn w:val="768"/>
    <w:link w:val="956"/>
    <w:uiPriority w:val="99"/>
    <w:rPr>
      <w:rFonts w:cs="Times New Roman"/>
      <w:sz w:val="20"/>
      <w:szCs w:val="20"/>
    </w:rPr>
  </w:style>
  <w:style w:type="paragraph" w:styleId="958">
    <w:name w:val="Body Text Indent 3"/>
    <w:basedOn w:val="758"/>
    <w:link w:val="95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59" w:customStyle="1">
    <w:name w:val="Основной текст с отступом 3 Знак"/>
    <w:basedOn w:val="768"/>
    <w:link w:val="958"/>
    <w:uiPriority w:val="99"/>
    <w:semiHidden/>
    <w:rPr>
      <w:rFonts w:cs="Times New Roman"/>
      <w:sz w:val="16"/>
      <w:szCs w:val="16"/>
    </w:rPr>
  </w:style>
  <w:style w:type="paragraph" w:styleId="96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6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6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63">
    <w:name w:val="Table Grid"/>
    <w:basedOn w:val="769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4">
    <w:name w:val="Body Text Indent"/>
    <w:basedOn w:val="758"/>
    <w:link w:val="965"/>
    <w:uiPriority w:val="99"/>
    <w:pPr>
      <w:ind w:left="283"/>
      <w:spacing w:after="120"/>
    </w:pPr>
  </w:style>
  <w:style w:type="character" w:styleId="965" w:customStyle="1">
    <w:name w:val="Основной текст с отступом Знак"/>
    <w:basedOn w:val="768"/>
    <w:link w:val="964"/>
    <w:uiPriority w:val="99"/>
    <w:semiHidden/>
    <w:rPr>
      <w:rFonts w:cs="Times New Roman"/>
      <w:sz w:val="20"/>
      <w:szCs w:val="20"/>
    </w:rPr>
  </w:style>
  <w:style w:type="paragraph" w:styleId="966">
    <w:name w:val="Balloon Text"/>
    <w:basedOn w:val="758"/>
    <w:link w:val="967"/>
    <w:uiPriority w:val="99"/>
    <w:semiHidden/>
    <w:rPr>
      <w:rFonts w:ascii="Tahoma" w:hAnsi="Tahoma" w:cs="Tahoma"/>
      <w:sz w:val="16"/>
      <w:szCs w:val="16"/>
    </w:rPr>
  </w:style>
  <w:style w:type="character" w:styleId="967" w:customStyle="1">
    <w:name w:val="Текст выноски Знак"/>
    <w:basedOn w:val="768"/>
    <w:link w:val="966"/>
    <w:uiPriority w:val="99"/>
    <w:semiHidden/>
    <w:rPr>
      <w:rFonts w:ascii="Tahoma" w:hAnsi="Tahoma" w:cs="Tahoma"/>
      <w:sz w:val="16"/>
      <w:szCs w:val="16"/>
    </w:rPr>
  </w:style>
  <w:style w:type="character" w:styleId="968">
    <w:name w:val="page number"/>
    <w:basedOn w:val="768"/>
    <w:uiPriority w:val="99"/>
    <w:rPr>
      <w:rFonts w:cs="Times New Roman"/>
    </w:rPr>
  </w:style>
  <w:style w:type="table" w:styleId="96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0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71">
    <w:name w:val="Hyperlink"/>
    <w:basedOn w:val="768"/>
    <w:uiPriority w:val="99"/>
    <w:semiHidden/>
    <w:unhideWhenUsed/>
    <w:rPr>
      <w:rFonts w:cs="Times New Roman"/>
      <w:color w:val="0000ff"/>
      <w:u w:val="single"/>
    </w:rPr>
  </w:style>
  <w:style w:type="paragraph" w:styleId="97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73">
    <w:name w:val="List Paragraph"/>
    <w:basedOn w:val="758"/>
    <w:uiPriority w:val="34"/>
    <w:qFormat/>
    <w:pPr>
      <w:contextualSpacing/>
      <w:ind w:left="720"/>
    </w:pPr>
  </w:style>
  <w:style w:type="paragraph" w:styleId="974" w:customStyle="1">
    <w:name w:val="formattext"/>
    <w:basedOn w:val="758"/>
    <w:pPr>
      <w:spacing w:before="100" w:beforeAutospacing="1" w:after="100" w:afterAutospacing="1"/>
    </w:pPr>
    <w:rPr>
      <w:sz w:val="24"/>
      <w:szCs w:val="24"/>
    </w:rPr>
  </w:style>
  <w:style w:type="character" w:styleId="975">
    <w:name w:val="Strong"/>
    <w:basedOn w:val="768"/>
    <w:uiPriority w:val="22"/>
    <w:qFormat/>
    <w:rPr>
      <w:b/>
      <w:bCs/>
    </w:rPr>
  </w:style>
  <w:style w:type="paragraph" w:styleId="976" w:customStyle="1">
    <w:name w:val="headertext"/>
    <w:basedOn w:val="758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99355E-AA83-4D8B-9DCB-CD87AB1E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35</cp:revision>
  <dcterms:created xsi:type="dcterms:W3CDTF">2022-07-18T04:32:00Z</dcterms:created>
  <dcterms:modified xsi:type="dcterms:W3CDTF">2024-10-17T03:02:56Z</dcterms:modified>
</cp:coreProperties>
</file>