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25" w:rsidRDefault="003B299A" w:rsidP="003C307B">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50328A">
        <w:rPr>
          <w:rStyle w:val="fontstyle21"/>
        </w:rPr>
        <w:t>Титова Галина Петровна</w:t>
      </w:r>
      <w:r w:rsidR="00826C25" w:rsidRPr="00826C25">
        <w:rPr>
          <w:rStyle w:val="fontstyle21"/>
        </w:rPr>
        <w:t xml:space="preserve"> </w:t>
      </w:r>
    </w:p>
    <w:p w:rsidR="003C307B" w:rsidRDefault="003B299A" w:rsidP="003C307B">
      <w:pPr>
        <w:rPr>
          <w:rStyle w:val="fontstyle21"/>
        </w:rPr>
      </w:pPr>
      <w:r>
        <w:rPr>
          <w:rStyle w:val="fontstyle01"/>
          <w:sz w:val="24"/>
          <w:szCs w:val="24"/>
        </w:rPr>
        <w:t xml:space="preserve">Земельный участок: </w:t>
      </w:r>
      <w:r w:rsidR="00826C25" w:rsidRPr="00826C25">
        <w:rPr>
          <w:rStyle w:val="fontstyle21"/>
        </w:rPr>
        <w:t>54:30:</w:t>
      </w:r>
      <w:r w:rsidR="0050328A">
        <w:rPr>
          <w:rStyle w:val="fontstyle21"/>
        </w:rPr>
        <w:t>022605:ЗУ</w:t>
      </w:r>
      <w:proofErr w:type="gramStart"/>
      <w:r w:rsidR="0050328A">
        <w:rPr>
          <w:rStyle w:val="fontstyle21"/>
        </w:rPr>
        <w:t>1</w:t>
      </w:r>
      <w:proofErr w:type="gramEnd"/>
    </w:p>
    <w:p w:rsidR="003C307B" w:rsidRDefault="003B299A" w:rsidP="003C307B">
      <w:pPr>
        <w:rPr>
          <w:rStyle w:val="fontstyle21"/>
        </w:rPr>
      </w:pP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w:t>
      </w:r>
      <w:r w:rsidR="003C307B">
        <w:rPr>
          <w:rStyle w:val="fontstyle21"/>
        </w:rPr>
        <w:t xml:space="preserve">с. </w:t>
      </w:r>
      <w:r w:rsidR="0050328A">
        <w:rPr>
          <w:rStyle w:val="fontstyle21"/>
        </w:rPr>
        <w:t>Золотая Грива</w:t>
      </w:r>
      <w:r w:rsidR="003C307B">
        <w:rPr>
          <w:rStyle w:val="fontstyle21"/>
        </w:rPr>
        <w:t>, ул.</w:t>
      </w:r>
      <w:r w:rsidR="0050328A">
        <w:rPr>
          <w:rStyle w:val="fontstyle21"/>
        </w:rPr>
        <w:t xml:space="preserve"> Заречная</w:t>
      </w:r>
      <w:r w:rsidR="00151DA2">
        <w:rPr>
          <w:rStyle w:val="fontstyle21"/>
        </w:rPr>
        <w:t>, д.</w:t>
      </w:r>
      <w:r w:rsidR="0050328A">
        <w:rPr>
          <w:rStyle w:val="fontstyle21"/>
        </w:rPr>
        <w:t xml:space="preserve"> 9</w:t>
      </w:r>
      <w:r>
        <w:rPr>
          <w:color w:val="000000"/>
        </w:rPr>
        <w:br/>
      </w:r>
      <w:r>
        <w:rPr>
          <w:rStyle w:val="fontstyle01"/>
          <w:sz w:val="24"/>
          <w:szCs w:val="24"/>
        </w:rPr>
        <w:t xml:space="preserve">Площадь </w:t>
      </w:r>
      <w:r w:rsidR="0050328A">
        <w:rPr>
          <w:rStyle w:val="fontstyle21"/>
        </w:rPr>
        <w:t>3035</w:t>
      </w:r>
      <w:r w:rsidR="003A6D45">
        <w:rPr>
          <w:rStyle w:val="fontstyle21"/>
        </w:rPr>
        <w:t xml:space="preserve"> </w:t>
      </w:r>
      <w:r>
        <w:rPr>
          <w:rStyle w:val="fontstyle21"/>
        </w:rPr>
        <w:t xml:space="preserve"> </w:t>
      </w:r>
      <w:proofErr w:type="spellStart"/>
      <w:r>
        <w:rPr>
          <w:rStyle w:val="fontstyle21"/>
        </w:rPr>
        <w:t>кв</w:t>
      </w:r>
      <w:proofErr w:type="gramStart"/>
      <w:r>
        <w:rPr>
          <w:rStyle w:val="fontstyle21"/>
        </w:rPr>
        <w:t>.м</w:t>
      </w:r>
      <w:proofErr w:type="spellEnd"/>
      <w:proofErr w:type="gramEnd"/>
      <w:r w:rsidR="003C307B">
        <w:rPr>
          <w:rStyle w:val="fontstyle21"/>
        </w:rPr>
        <w:t xml:space="preserve"> </w:t>
      </w:r>
    </w:p>
    <w:p w:rsidR="003C307B" w:rsidRDefault="003B299A" w:rsidP="003C307B">
      <w:pPr>
        <w:rPr>
          <w:rStyle w:val="fontstyle21"/>
        </w:rPr>
      </w:pPr>
      <w:r>
        <w:rPr>
          <w:rStyle w:val="fontstyle01"/>
          <w:sz w:val="24"/>
          <w:szCs w:val="24"/>
        </w:rPr>
        <w:t>Вид права</w:t>
      </w:r>
      <w:r>
        <w:rPr>
          <w:rStyle w:val="fontstyle21"/>
        </w:rPr>
        <w:t xml:space="preserve">: </w:t>
      </w:r>
      <w:r w:rsidR="00151DA2">
        <w:rPr>
          <w:rStyle w:val="fontstyle21"/>
        </w:rPr>
        <w:t>государственная неразграниченная собственность</w:t>
      </w:r>
    </w:p>
    <w:p w:rsidR="003C307B" w:rsidRDefault="003B299A" w:rsidP="003C307B">
      <w:pPr>
        <w:rPr>
          <w:rStyle w:val="fontstyle21"/>
        </w:rPr>
      </w:pPr>
      <w:r>
        <w:rPr>
          <w:rStyle w:val="fontstyle01"/>
          <w:sz w:val="24"/>
          <w:szCs w:val="24"/>
        </w:rPr>
        <w:t xml:space="preserve">Зонирование: </w:t>
      </w:r>
      <w:r w:rsidR="00151DA2" w:rsidRPr="00151DA2">
        <w:rPr>
          <w:rStyle w:val="fontstyle21"/>
        </w:rPr>
        <w:t>Зона застройки индивидуальными  жилыми домами (Ж-1)</w:t>
      </w:r>
    </w:p>
    <w:p w:rsidR="00D3434D" w:rsidRDefault="003B299A" w:rsidP="003C307B">
      <w:pPr>
        <w:rPr>
          <w:rStyle w:val="fontstyle21"/>
        </w:rPr>
      </w:pP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00151DA2" w:rsidRPr="00151DA2">
        <w:rPr>
          <w:rStyle w:val="fontstyle21"/>
        </w:rPr>
        <w:t>Малоэтажная многоквар</w:t>
      </w:r>
      <w:r w:rsidR="00151DA2">
        <w:rPr>
          <w:rStyle w:val="fontstyle21"/>
        </w:rPr>
        <w:t>тирная жилая застройка (2.1.1.)</w:t>
      </w:r>
      <w:r w:rsidR="00D3434D">
        <w:rPr>
          <w:rStyle w:val="fontstyle21"/>
        </w:rPr>
        <w:t>»</w:t>
      </w:r>
    </w:p>
    <w:p w:rsidR="00373997" w:rsidRPr="00D3434D" w:rsidRDefault="00D3434D" w:rsidP="0050328A">
      <w:pPr>
        <w:ind w:left="-851" w:firstLine="851"/>
        <w:rPr>
          <w:rFonts w:ascii="Times New Roman" w:hAnsi="Times New Roman" w:cs="Times New Roman"/>
          <w:b/>
          <w:sz w:val="24"/>
          <w:szCs w:val="24"/>
        </w:rPr>
      </w:pPr>
      <w:r w:rsidRPr="00D3434D">
        <w:rPr>
          <w:rFonts w:ascii="Times New Roman" w:hAnsi="Times New Roman" w:cs="Times New Roman"/>
          <w:b/>
          <w:sz w:val="24"/>
          <w:szCs w:val="24"/>
        </w:rPr>
        <w:t>Планируется</w:t>
      </w:r>
      <w:r>
        <w:rPr>
          <w:rFonts w:ascii="Times New Roman" w:hAnsi="Times New Roman" w:cs="Times New Roman"/>
          <w:b/>
          <w:color w:val="000000"/>
          <w:sz w:val="24"/>
          <w:szCs w:val="24"/>
        </w:rPr>
        <w:t>:</w:t>
      </w:r>
      <w:r w:rsidRPr="00D3434D">
        <w:rPr>
          <w:rFonts w:ascii="Times New Roman" w:hAnsi="Times New Roman" w:cs="Times New Roman"/>
          <w:color w:val="000000"/>
          <w:sz w:val="24"/>
          <w:szCs w:val="24"/>
        </w:rPr>
        <w:t xml:space="preserve"> </w:t>
      </w:r>
      <w:r w:rsidR="003C307B">
        <w:rPr>
          <w:rFonts w:ascii="Times New Roman" w:hAnsi="Times New Roman" w:cs="Times New Roman"/>
          <w:color w:val="000000"/>
          <w:sz w:val="24"/>
          <w:szCs w:val="24"/>
        </w:rPr>
        <w:t xml:space="preserve">на земельном участке фактически расположен </w:t>
      </w:r>
      <w:r w:rsidR="00151DA2">
        <w:rPr>
          <w:rFonts w:ascii="Times New Roman" w:hAnsi="Times New Roman" w:cs="Times New Roman"/>
          <w:color w:val="000000"/>
          <w:sz w:val="24"/>
          <w:szCs w:val="24"/>
        </w:rPr>
        <w:t>двухквартирный жилой</w:t>
      </w:r>
      <w:r w:rsidR="003C307B">
        <w:rPr>
          <w:rFonts w:ascii="Times New Roman" w:hAnsi="Times New Roman" w:cs="Times New Roman"/>
          <w:color w:val="000000"/>
          <w:sz w:val="24"/>
          <w:szCs w:val="24"/>
        </w:rPr>
        <w:t xml:space="preserve"> дом</w:t>
      </w:r>
      <w:r w:rsidR="003B299A" w:rsidRPr="00D3434D">
        <w:rPr>
          <w:rFonts w:ascii="Times New Roman" w:hAnsi="Times New Roman" w:cs="Times New Roman"/>
          <w:b/>
          <w:color w:val="000000"/>
          <w:sz w:val="24"/>
          <w:szCs w:val="24"/>
        </w:rPr>
        <w:br/>
      </w:r>
      <w:r w:rsidR="0050328A" w:rsidRPr="0050328A">
        <w:rPr>
          <w:rFonts w:ascii="Times New Roman" w:hAnsi="Times New Roman" w:cs="Times New Roman"/>
          <w:b/>
          <w:sz w:val="24"/>
          <w:szCs w:val="24"/>
        </w:rPr>
        <w:object w:dxaOrig="4320" w:dyaOrig="3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3.2pt;height:383.65pt" o:ole="">
            <v:imagedata r:id="rId8" o:title=""/>
          </v:shape>
          <o:OLEObject Type="Embed" ProgID="FoxitReader.Document" ShapeID="_x0000_i1027" DrawAspect="Content" ObjectID="_1661063340" r:id="rId9"/>
        </w:object>
      </w:r>
    </w:p>
    <w:p w:rsidR="00373997" w:rsidRPr="00373997" w:rsidRDefault="00D55AFE" w:rsidP="00B358D1">
      <w:pPr>
        <w:pStyle w:val="ab"/>
      </w:pPr>
      <w:r>
        <w:rPr>
          <w:noProof/>
          <w:lang w:eastAsia="ru-RU"/>
        </w:rPr>
        <w:lastRenderedPageBreak/>
        <w:drawing>
          <wp:inline distT="0" distB="0" distL="0" distR="0">
            <wp:extent cx="5940425" cy="8401009"/>
            <wp:effectExtent l="0" t="0" r="3175" b="635"/>
            <wp:docPr id="2" name="Рисунок 2" descr="Z:\ОБЩИИ ДОКУМЕНТЫ\Алевтина\Общественные обсуждения\Предоставление разрешения на урви\2020\Золотая Грива_Титова\схема ПЗ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ЩИИ ДОКУМЕНТЫ\Алевтина\Общественные обсуждения\Предоставление разрешения на урви\2020\Золотая Грива_Титова\схема ПЗЗ.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1009"/>
                    </a:xfrm>
                    <a:prstGeom prst="rect">
                      <a:avLst/>
                    </a:prstGeom>
                    <a:noFill/>
                    <a:ln>
                      <a:noFill/>
                    </a:ln>
                  </pic:spPr>
                </pic:pic>
              </a:graphicData>
            </a:graphic>
          </wp:inline>
        </w:drawing>
      </w:r>
      <w:bookmarkStart w:id="0" w:name="_GoBack"/>
      <w:bookmarkEnd w:id="0"/>
      <w:r w:rsidR="007C13C0">
        <w:br w:type="textWrapping" w:clear="all"/>
      </w:r>
    </w:p>
    <w:p w:rsidR="00373997" w:rsidRDefault="00373997" w:rsidP="00373997"/>
    <w:p w:rsidR="0050328A" w:rsidRPr="0050328A" w:rsidRDefault="0050328A" w:rsidP="0050328A">
      <w:pPr>
        <w:keepNext/>
        <w:spacing w:after="0" w:line="240" w:lineRule="auto"/>
        <w:jc w:val="both"/>
        <w:outlineLvl w:val="3"/>
        <w:rPr>
          <w:rFonts w:ascii="Times New Roman" w:eastAsia="Times New Roman" w:hAnsi="Times New Roman" w:cs="Times New Roman"/>
          <w:bCs/>
          <w:sz w:val="28"/>
          <w:szCs w:val="28"/>
          <w:lang w:eastAsia="ru-RU"/>
        </w:rPr>
      </w:pPr>
      <w:bookmarkStart w:id="1" w:name="_Toc368489196"/>
      <w:r w:rsidRPr="0050328A">
        <w:rPr>
          <w:rFonts w:ascii="Times New Roman" w:eastAsia="Times New Roman" w:hAnsi="Times New Roman" w:cs="Times New Roman"/>
          <w:bCs/>
          <w:sz w:val="28"/>
          <w:szCs w:val="28"/>
          <w:lang w:eastAsia="ru-RU"/>
        </w:rPr>
        <w:t>Статья 21. Зона застройки индивидуальными  жилыми домами</w:t>
      </w:r>
      <w:r w:rsidRPr="0050328A">
        <w:rPr>
          <w:rFonts w:ascii="Times New Roman" w:eastAsia="Times New Roman" w:hAnsi="Times New Roman" w:cs="Times New Roman"/>
          <w:bCs/>
          <w:color w:val="FF0000"/>
          <w:sz w:val="28"/>
          <w:szCs w:val="28"/>
          <w:lang w:eastAsia="ru-RU"/>
        </w:rPr>
        <w:t xml:space="preserve"> </w:t>
      </w:r>
      <w:r w:rsidRPr="0050328A">
        <w:rPr>
          <w:rFonts w:ascii="Times New Roman" w:eastAsia="Times New Roman" w:hAnsi="Times New Roman" w:cs="Times New Roman"/>
          <w:bCs/>
          <w:sz w:val="28"/>
          <w:szCs w:val="28"/>
          <w:lang w:eastAsia="ru-RU"/>
        </w:rPr>
        <w:t>(Ж-1)</w:t>
      </w:r>
      <w:bookmarkEnd w:id="1"/>
    </w:p>
    <w:p w:rsidR="0050328A" w:rsidRPr="0050328A" w:rsidRDefault="0050328A" w:rsidP="0050328A">
      <w:pPr>
        <w:widowControl w:val="0"/>
        <w:autoSpaceDE w:val="0"/>
        <w:autoSpaceDN w:val="0"/>
        <w:adjustRightInd w:val="0"/>
        <w:spacing w:after="0" w:line="240" w:lineRule="auto"/>
        <w:jc w:val="both"/>
        <w:rPr>
          <w:rFonts w:ascii="Arial" w:eastAsia="Times New Roman" w:hAnsi="Arial" w:cs="Arial"/>
          <w:sz w:val="20"/>
          <w:szCs w:val="20"/>
          <w:lang w:eastAsia="ru-RU"/>
        </w:rPr>
      </w:pP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50328A" w:rsidRPr="0050328A" w:rsidRDefault="0050328A" w:rsidP="0050328A">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9"/>
        <w:gridCol w:w="51"/>
        <w:gridCol w:w="2551"/>
        <w:gridCol w:w="5839"/>
      </w:tblGrid>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N</w:t>
            </w:r>
          </w:p>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50328A">
              <w:rPr>
                <w:rFonts w:ascii="Times New Roman" w:eastAsia="Calibri" w:hAnsi="Times New Roman" w:cs="Times New Roman"/>
                <w:sz w:val="24"/>
                <w:szCs w:val="24"/>
              </w:rPr>
              <w:t>п</w:t>
            </w:r>
            <w:proofErr w:type="gramEnd"/>
            <w:r w:rsidRPr="0050328A">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1" w:history="1">
              <w:r w:rsidRPr="0050328A">
                <w:rPr>
                  <w:rFonts w:ascii="Times New Roman" w:eastAsia="Calibri" w:hAnsi="Times New Roman" w:cs="Times New Roman"/>
                  <w:sz w:val="24"/>
                  <w:szCs w:val="24"/>
                </w:rPr>
                <w:t>классификатора</w:t>
              </w:r>
            </w:hyperlink>
            <w:r w:rsidRPr="0050328A">
              <w:rPr>
                <w:rFonts w:ascii="Times New Roman" w:eastAsia="Calibri"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Наименование вида разрешенного использования объекта капитального строительства</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3</w:t>
            </w:r>
          </w:p>
        </w:tc>
      </w:tr>
      <w:tr w:rsidR="0050328A" w:rsidRPr="0050328A" w:rsidTr="0050328A">
        <w:tc>
          <w:tcPr>
            <w:tcW w:w="9070" w:type="dxa"/>
            <w:gridSpan w:val="4"/>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1. Основные виды разрешенного использования</w:t>
            </w:r>
          </w:p>
        </w:tc>
      </w:tr>
      <w:tr w:rsidR="0050328A" w:rsidRPr="0050328A" w:rsidTr="0050328A">
        <w:tc>
          <w:tcPr>
            <w:tcW w:w="62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1.1</w:t>
            </w:r>
          </w:p>
        </w:tc>
        <w:tc>
          <w:tcPr>
            <w:tcW w:w="2602"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индивидуального жилищного строительства </w:t>
            </w:r>
            <w:hyperlink r:id="rId12" w:history="1">
              <w:r w:rsidRPr="0050328A">
                <w:rPr>
                  <w:rFonts w:ascii="Times New Roman" w:eastAsia="Calibri" w:hAnsi="Times New Roman" w:cs="Times New Roman"/>
                  <w:sz w:val="24"/>
                  <w:szCs w:val="24"/>
                </w:rPr>
                <w:t>(2.1)</w:t>
              </w:r>
            </w:hyperlink>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Индивидуальные дома;</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индивидуальные гаражи;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подсобные сооружения</w:t>
            </w:r>
          </w:p>
        </w:tc>
      </w:tr>
      <w:tr w:rsidR="0050328A" w:rsidRPr="0050328A" w:rsidTr="0050328A">
        <w:tc>
          <w:tcPr>
            <w:tcW w:w="62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1.2</w:t>
            </w:r>
          </w:p>
        </w:tc>
        <w:tc>
          <w:tcPr>
            <w:tcW w:w="2602"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жилого дома, не предназначенного для раздела на квартиры;</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производство сельскохозяйственной продукции;</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гаража и иных вспомогательных сооружений;</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содержание сельскохозяйственных животных</w:t>
            </w:r>
          </w:p>
        </w:tc>
      </w:tr>
      <w:tr w:rsidR="0050328A" w:rsidRPr="0050328A" w:rsidTr="0050328A">
        <w:tc>
          <w:tcPr>
            <w:tcW w:w="62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1.3</w:t>
            </w:r>
          </w:p>
        </w:tc>
        <w:tc>
          <w:tcPr>
            <w:tcW w:w="2602"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Блокированная жилая застройка (2.3.)</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Блокированные дома;</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гаражи и иные вспомогательные сооружения;</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объекты для разведения декоративных и плодовых деревьев, овощей и ягодных культур</w:t>
            </w:r>
          </w:p>
        </w:tc>
      </w:tr>
      <w:tr w:rsidR="0050328A" w:rsidRPr="0050328A" w:rsidTr="0050328A">
        <w:tc>
          <w:tcPr>
            <w:tcW w:w="62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1.4.</w:t>
            </w:r>
          </w:p>
        </w:tc>
        <w:tc>
          <w:tcPr>
            <w:tcW w:w="2602"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Times New Roman" w:hAnsi="Times New Roman" w:cs="Times New Roman"/>
                <w:sz w:val="24"/>
                <w:szCs w:val="24"/>
                <w:lang w:eastAsia="ru-RU"/>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Times New Roman" w:hAnsi="Times New Roman" w:cs="Times New Roman"/>
                <w:sz w:val="24"/>
                <w:szCs w:val="24"/>
                <w:lang w:eastAsia="ru-RU"/>
              </w:rPr>
              <w:t>Размещение объектов, предназначенных для оказания гражданам амбулаторно-поликлинической медицинской помощи</w:t>
            </w:r>
          </w:p>
        </w:tc>
      </w:tr>
      <w:tr w:rsidR="0050328A" w:rsidRPr="0050328A" w:rsidTr="0050328A">
        <w:tc>
          <w:tcPr>
            <w:tcW w:w="9070" w:type="dxa"/>
            <w:gridSpan w:val="4"/>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ind w:left="709"/>
              <w:jc w:val="center"/>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2. Условно разрешенные виды использования</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Малоэтажная многоквартирная жилая застройка (2.1.1.)</w:t>
            </w:r>
            <w:r w:rsidRPr="0050328A">
              <w:rPr>
                <w:rFonts w:ascii="Times New Roman" w:eastAsia="Calibri" w:hAnsi="Times New Roman" w:cs="Times New Roman"/>
                <w:sz w:val="24"/>
                <w:szCs w:val="24"/>
              </w:rPr>
              <w:tab/>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разведение декоративных и плодовых деревьев, овощных и ягодных культур;</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размещение индивидуальных гаражей и иных вспомогательных сооружений;</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обустройство спортивных и детских площадок, площадок отдыха;</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w:t>
            </w:r>
            <w:r w:rsidRPr="0050328A">
              <w:rPr>
                <w:rFonts w:ascii="Times New Roman" w:eastAsia="Calibri" w:hAnsi="Times New Roman" w:cs="Times New Roman"/>
                <w:sz w:val="24"/>
                <w:szCs w:val="24"/>
              </w:rPr>
              <w:lastRenderedPageBreak/>
              <w:t>помещений в малоэтажном многоквартирном доме не составляет более 15% общей площади помещений дома</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Социальное обслуживание (3.2.)</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оказания гражданам социальной помощи;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размещения отделений почты и телеграфа;</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размещения музеев;</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выставочные залы;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художественные галереи;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дома культуры;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библиотеки;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кинотеатры, кинозалы;</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объекты для размещения цирков, зверинцев, зоопарков, океанариумов</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Религиозное использование (3.7)</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отправления религиозных обрядов;</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предназначенных для оказания ветеринарных услуг без содержания животных</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Банковская и страховая деятельность (4.5)</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предназначенных для размещения организаций, оказывающих банковские и страховые услуги</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Общественное питание (4.6)</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в целях устройства мест общественного питания (рестораны, кафе, столовые, закусочные, бары)</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Гостиничное обслуживание (4.7)</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50328A" w:rsidRPr="0050328A" w:rsidTr="0050328A">
        <w:tc>
          <w:tcPr>
            <w:tcW w:w="9070" w:type="dxa"/>
            <w:gridSpan w:val="4"/>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ind w:left="709"/>
              <w:jc w:val="center"/>
              <w:rPr>
                <w:rFonts w:ascii="Times New Roman" w:eastAsia="Calibri" w:hAnsi="Times New Roman" w:cs="Times New Roman"/>
                <w:sz w:val="24"/>
                <w:szCs w:val="24"/>
              </w:rPr>
            </w:pPr>
            <w:r w:rsidRPr="0050328A">
              <w:rPr>
                <w:rFonts w:ascii="Times New Roman" w:eastAsia="Calibri" w:hAnsi="Times New Roman" w:cs="Times New Roman"/>
                <w:sz w:val="24"/>
                <w:szCs w:val="24"/>
              </w:rPr>
              <w:t>3. Вспомогательные виды разрешенного использования</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Times New Roman" w:hAnsi="Times New Roman" w:cs="Times New Roman"/>
                <w:sz w:val="24"/>
                <w:szCs w:val="24"/>
                <w:lang w:eastAsia="ru-RU"/>
              </w:rPr>
              <w:t>Объекты гаражного назначения (2.7.1.)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Коммунальное обслуживание (3.1.)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0328A">
              <w:rPr>
                <w:rFonts w:ascii="Times New Roman" w:eastAsia="Times New Roman" w:hAnsi="Times New Roman" w:cs="Times New Roman"/>
                <w:sz w:val="24"/>
                <w:szCs w:val="24"/>
                <w:lang w:eastAsia="ru-RU"/>
              </w:rPr>
              <w:t xml:space="preserve">Размещение объектов в целях обеспечения физических и юридических лиц коммунальными услугами, в частности: поставки воды, тепла, электричества, газа, </w:t>
            </w:r>
            <w:r w:rsidRPr="0050328A">
              <w:rPr>
                <w:rFonts w:ascii="Times New Roman" w:eastAsia="Times New Roman" w:hAnsi="Times New Roman" w:cs="Times New Roman"/>
                <w:sz w:val="24"/>
                <w:szCs w:val="24"/>
                <w:lang w:eastAsia="ru-RU"/>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50328A">
              <w:rPr>
                <w:rFonts w:ascii="Times New Roman" w:eastAsia="Times New Roman" w:hAnsi="Times New Roman" w:cs="Times New Roman"/>
                <w:sz w:val="24"/>
                <w:szCs w:val="24"/>
                <w:lang w:eastAsia="ru-RU"/>
              </w:rPr>
              <w:t xml:space="preserve"> помещений, предназначенных для приема физических и юридических лиц в связи с предоставлением им коммунальных услуг)</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0328A">
              <w:rPr>
                <w:rFonts w:ascii="Times New Roman" w:eastAsia="Times New Roman" w:hAnsi="Times New Roman" w:cs="Times New Roman"/>
                <w:sz w:val="24"/>
                <w:szCs w:val="24"/>
                <w:lang w:eastAsia="ru-RU"/>
              </w:rPr>
              <w:t>Размещение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Магазины (4.4)</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предназначенных для продажи товаров, торговая площадь которых составляет до 5000 кв. м</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Спорт (5.1)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Размещение объектов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размещение спортивных баз и лагерей</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Связь (6.8)</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w:anchor="Par644" w:history="1">
              <w:r w:rsidRPr="0050328A">
                <w:rPr>
                  <w:rFonts w:ascii="Times New Roman" w:eastAsia="Times New Roman" w:hAnsi="Times New Roman" w:cs="Times New Roman"/>
                  <w:sz w:val="24"/>
                  <w:szCs w:val="24"/>
                  <w:lang w:eastAsia="ru-RU"/>
                </w:rPr>
                <w:t>строкой 3.</w:t>
              </w:r>
            </w:hyperlink>
            <w:r w:rsidRPr="0050328A">
              <w:rPr>
                <w:rFonts w:ascii="Times New Roman" w:eastAsia="Times New Roman" w:hAnsi="Times New Roman" w:cs="Times New Roman"/>
                <w:sz w:val="24"/>
                <w:szCs w:val="24"/>
                <w:lang w:eastAsia="ru-RU"/>
              </w:rPr>
              <w:t>2 настоящей таблицы)</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t>3.8</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Автомобильные дороги;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пешеходные тротуары;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пешеходные переходы;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защитные дорожные сооружения;</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lastRenderedPageBreak/>
              <w:t>элементы обустройства автомобильных дорог;</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искусственные дорожные сооружения;</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развязки, мосты, эстакады, путепроводы, тоннели;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транспортно-пересадочные узлы;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парки;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скверы;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площади;</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бульвары;</w:t>
            </w:r>
          </w:p>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набережные;</w:t>
            </w:r>
          </w:p>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другие объекты, постоянно открытые для посещения без взимания платы</w:t>
            </w:r>
          </w:p>
        </w:tc>
      </w:tr>
      <w:tr w:rsidR="0050328A" w:rsidRPr="0050328A" w:rsidTr="0050328A">
        <w:tc>
          <w:tcPr>
            <w:tcW w:w="680" w:type="dxa"/>
            <w:gridSpan w:val="2"/>
            <w:tcBorders>
              <w:top w:val="single" w:sz="4" w:space="0" w:color="auto"/>
              <w:left w:val="single" w:sz="4" w:space="0" w:color="auto"/>
              <w:bottom w:val="single" w:sz="4" w:space="0" w:color="auto"/>
              <w:right w:val="single" w:sz="4" w:space="0" w:color="auto"/>
            </w:tcBorders>
          </w:tcPr>
          <w:p w:rsidR="0050328A" w:rsidRPr="0050328A" w:rsidRDefault="0050328A" w:rsidP="0050328A">
            <w:pPr>
              <w:autoSpaceDE w:val="0"/>
              <w:autoSpaceDN w:val="0"/>
              <w:adjustRightInd w:val="0"/>
              <w:spacing w:after="0" w:line="240" w:lineRule="auto"/>
              <w:jc w:val="both"/>
              <w:rPr>
                <w:rFonts w:ascii="Times New Roman" w:eastAsia="Calibri" w:hAnsi="Times New Roman" w:cs="Times New Roman"/>
                <w:sz w:val="24"/>
                <w:szCs w:val="24"/>
                <w:lang w:val="en-US"/>
              </w:rPr>
            </w:pPr>
            <w:r w:rsidRPr="0050328A">
              <w:rPr>
                <w:rFonts w:ascii="Times New Roman" w:eastAsia="Calibri" w:hAnsi="Times New Roman" w:cs="Times New Roman"/>
                <w:sz w:val="24"/>
                <w:szCs w:val="24"/>
              </w:rPr>
              <w:lastRenderedPageBreak/>
              <w:t>3.9</w:t>
            </w:r>
          </w:p>
        </w:tc>
        <w:tc>
          <w:tcPr>
            <w:tcW w:w="2551"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tcPr>
          <w:p w:rsidR="0050328A" w:rsidRPr="0050328A" w:rsidRDefault="0050328A" w:rsidP="0050328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50328A">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w:t>
            </w:r>
          </w:p>
          <w:p w:rsidR="0050328A" w:rsidRPr="0050328A" w:rsidRDefault="0050328A" w:rsidP="0050328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0328A">
              <w:rPr>
                <w:rFonts w:ascii="Times New Roman" w:eastAsia="Calibri"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50328A" w:rsidRPr="0050328A" w:rsidRDefault="0050328A" w:rsidP="0050328A">
      <w:pPr>
        <w:tabs>
          <w:tab w:val="left" w:pos="0"/>
        </w:tabs>
        <w:spacing w:after="0" w:line="240" w:lineRule="auto"/>
        <w:jc w:val="both"/>
        <w:rPr>
          <w:rFonts w:ascii="Arial" w:eastAsia="Times New Roman" w:hAnsi="Arial" w:cs="Arial"/>
          <w:b/>
          <w:sz w:val="24"/>
          <w:szCs w:val="24"/>
          <w:lang w:eastAsia="ru-RU"/>
        </w:rPr>
      </w:pPr>
      <w:r w:rsidRPr="0050328A">
        <w:rPr>
          <w:rFonts w:ascii="Times New Roman" w:eastAsia="Times New Roman" w:hAnsi="Times New Roman" w:cs="Times New Roman"/>
          <w:color w:val="FF0000"/>
          <w:sz w:val="28"/>
          <w:szCs w:val="28"/>
          <w:lang w:eastAsia="ru-RU"/>
        </w:rPr>
        <w:t xml:space="preserve">        </w:t>
      </w:r>
      <w:r w:rsidRPr="0050328A">
        <w:rPr>
          <w:rFonts w:ascii="Times New Roman" w:eastAsia="Times New Roman" w:hAnsi="Times New Roman" w:cs="Times New Roman"/>
          <w:b/>
          <w:color w:val="FF0000"/>
          <w:sz w:val="28"/>
          <w:szCs w:val="28"/>
          <w:lang w:eastAsia="ru-RU"/>
        </w:rPr>
        <w:t xml:space="preserve"> </w:t>
      </w:r>
    </w:p>
    <w:p w:rsidR="0050328A" w:rsidRPr="0050328A" w:rsidRDefault="0050328A" w:rsidP="0050328A">
      <w:pPr>
        <w:widowControl w:val="0"/>
        <w:numPr>
          <w:ilvl w:val="0"/>
          <w:numId w:val="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50328A" w:rsidRPr="0050328A" w:rsidRDefault="0050328A" w:rsidP="0050328A">
      <w:pPr>
        <w:spacing w:after="0" w:line="240" w:lineRule="auto"/>
        <w:contextualSpacing/>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         1) предельные размеры земельных участков с видом разрешенного использования «для индивидуального жилищного строительства»: минимальный - 0,06 га, максимальный – 0,15 га;</w:t>
      </w:r>
    </w:p>
    <w:p w:rsidR="0050328A" w:rsidRPr="0050328A" w:rsidRDefault="0050328A" w:rsidP="0050328A">
      <w:pPr>
        <w:spacing w:after="0" w:line="240" w:lineRule="auto"/>
        <w:contextualSpacing/>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ведения личного подсобного хозяйства, блокированная жилая застройка»: минимальный - 0,08 га, максимальный – 0,50 га;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2) предельный минимальный размер земельного участка с видом разрешенного использования "коммунальное обслуживание" - 0,001 га;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 малоэтажная многоквартирная жилая застройка " - 0,2 га;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 малоэтажная многоквартирная жилая застройка " – до 4 этажей, включая </w:t>
      </w:r>
      <w:proofErr w:type="gramStart"/>
      <w:r w:rsidRPr="0050328A">
        <w:rPr>
          <w:rFonts w:ascii="Times New Roman" w:eastAsia="Calibri" w:hAnsi="Times New Roman" w:cs="Times New Roman"/>
          <w:sz w:val="24"/>
          <w:szCs w:val="24"/>
        </w:rPr>
        <w:t>мансардный</w:t>
      </w:r>
      <w:proofErr w:type="gramEnd"/>
      <w:r w:rsidRPr="0050328A">
        <w:rPr>
          <w:rFonts w:ascii="Times New Roman" w:eastAsia="Calibri" w:hAnsi="Times New Roman" w:cs="Times New Roman"/>
          <w:sz w:val="24"/>
          <w:szCs w:val="24"/>
        </w:rPr>
        <w:t>;</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lastRenderedPageBreak/>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50328A">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50328A">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6) предельное минимальное количество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 для стоянок индивидуальных транспортных средств:</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-место на 60 кв. метров общей площади;</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-места на 100 кв. метров общей площади;</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-места на 100 кв. метров общей площади;</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 на 100 мест;</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 на 100 мест или единовременных посетителей;</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-места на 15 обучающихся;</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"автомобильные мойки" - 3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-места на 1 пост;</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sidRPr="0050328A">
        <w:rPr>
          <w:rFonts w:ascii="Times New Roman" w:eastAsia="Calibri" w:hAnsi="Times New Roman" w:cs="Times New Roman"/>
          <w:sz w:val="24"/>
          <w:szCs w:val="24"/>
        </w:rPr>
        <w:t>машино</w:t>
      </w:r>
      <w:proofErr w:type="spellEnd"/>
      <w:r w:rsidRPr="0050328A">
        <w:rPr>
          <w:rFonts w:ascii="Times New Roman" w:eastAsia="Calibri" w:hAnsi="Times New Roman" w:cs="Times New Roman"/>
          <w:sz w:val="24"/>
          <w:szCs w:val="24"/>
        </w:rPr>
        <w:t>-места на 1 квартиру, в том числе не менее 15% открытых гостевых площадок;</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50328A" w:rsidRPr="0050328A" w:rsidRDefault="0050328A" w:rsidP="0050328A">
      <w:pPr>
        <w:autoSpaceDE w:val="0"/>
        <w:autoSpaceDN w:val="0"/>
        <w:adjustRightInd w:val="0"/>
        <w:spacing w:after="0" w:line="240" w:lineRule="auto"/>
        <w:ind w:firstLine="540"/>
        <w:jc w:val="both"/>
        <w:rPr>
          <w:rFonts w:ascii="Times New Roman" w:eastAsia="Calibri" w:hAnsi="Times New Roman" w:cs="Times New Roman"/>
          <w:sz w:val="24"/>
          <w:szCs w:val="24"/>
        </w:rPr>
      </w:pPr>
      <w:r w:rsidRPr="0050328A">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9978C8" w:rsidRDefault="00373997" w:rsidP="0050328A">
      <w:pPr>
        <w:keepNext/>
        <w:spacing w:before="240" w:after="60" w:line="240" w:lineRule="auto"/>
        <w:jc w:val="both"/>
        <w:outlineLvl w:val="3"/>
        <w:rPr>
          <w:color w:val="000000" w:themeColor="text1"/>
          <w:sz w:val="24"/>
          <w:szCs w:val="24"/>
        </w:rPr>
      </w:pPr>
    </w:p>
    <w:sectPr w:rsidR="00373997" w:rsidRPr="009978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28A" w:rsidRDefault="0050328A" w:rsidP="00373997">
      <w:pPr>
        <w:spacing w:after="0" w:line="240" w:lineRule="auto"/>
      </w:pPr>
      <w:r>
        <w:separator/>
      </w:r>
    </w:p>
  </w:endnote>
  <w:endnote w:type="continuationSeparator" w:id="0">
    <w:p w:rsidR="0050328A" w:rsidRDefault="0050328A"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28A" w:rsidRDefault="0050328A" w:rsidP="00373997">
      <w:pPr>
        <w:spacing w:after="0" w:line="240" w:lineRule="auto"/>
      </w:pPr>
      <w:r>
        <w:separator/>
      </w:r>
    </w:p>
  </w:footnote>
  <w:footnote w:type="continuationSeparator" w:id="0">
    <w:p w:rsidR="0050328A" w:rsidRDefault="0050328A"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92494"/>
    <w:multiLevelType w:val="hybridMultilevel"/>
    <w:tmpl w:val="9BF23EB4"/>
    <w:lvl w:ilvl="0" w:tplc="0BAC0AA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1DA2"/>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0AB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57169"/>
    <w:rsid w:val="00360ADA"/>
    <w:rsid w:val="00372122"/>
    <w:rsid w:val="00373997"/>
    <w:rsid w:val="003747BB"/>
    <w:rsid w:val="0038128F"/>
    <w:rsid w:val="00396CF3"/>
    <w:rsid w:val="003A1F75"/>
    <w:rsid w:val="003A6D45"/>
    <w:rsid w:val="003B299A"/>
    <w:rsid w:val="003B6718"/>
    <w:rsid w:val="003C105A"/>
    <w:rsid w:val="003C307B"/>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0328A"/>
    <w:rsid w:val="005126BC"/>
    <w:rsid w:val="00513A3A"/>
    <w:rsid w:val="00515F3E"/>
    <w:rsid w:val="005161EB"/>
    <w:rsid w:val="00516B34"/>
    <w:rsid w:val="0052127F"/>
    <w:rsid w:val="005217CC"/>
    <w:rsid w:val="00521820"/>
    <w:rsid w:val="00525B5C"/>
    <w:rsid w:val="00530C25"/>
    <w:rsid w:val="0053243C"/>
    <w:rsid w:val="00533AA1"/>
    <w:rsid w:val="00554490"/>
    <w:rsid w:val="0055610A"/>
    <w:rsid w:val="00563395"/>
    <w:rsid w:val="005645F3"/>
    <w:rsid w:val="0056727D"/>
    <w:rsid w:val="00583013"/>
    <w:rsid w:val="00583C42"/>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978C8"/>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23E1"/>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358D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5AFE"/>
    <w:rsid w:val="00D5799C"/>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1122697821">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7A83F80D3020FE70BB3920E3B8E38D3D27CF026976ACD306462C127CFCFAF7952ABD4520850A4D6F8X1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7A83F80D3020FE70BB3920E3B8E38D3D27CF026976ACD306462C127CFCFAF7952ABD4520850A4D1F8X9E"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8</Pages>
  <Words>2099</Words>
  <Characters>11966</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3</cp:revision>
  <dcterms:created xsi:type="dcterms:W3CDTF">2020-09-08T02:19:00Z</dcterms:created>
  <dcterms:modified xsi:type="dcterms:W3CDTF">2020-09-08T02:42:00Z</dcterms:modified>
</cp:coreProperties>
</file>