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0500E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511"/>
      </w:tblGrid>
      <w:tr w:rsidR="00830C3B" w:rsidRPr="001F09DF" w:rsidTr="00B74F16">
        <w:trPr>
          <w:trHeight w:val="1042"/>
        </w:trPr>
        <w:tc>
          <w:tcPr>
            <w:tcW w:w="6511" w:type="dxa"/>
          </w:tcPr>
          <w:p w:rsidR="00830C3B" w:rsidRPr="001F09DF" w:rsidRDefault="00DE6383" w:rsidP="003F721E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F4511B" w:rsidRPr="00F4511B">
              <w:rPr>
                <w:sz w:val="27"/>
                <w:szCs w:val="27"/>
              </w:rPr>
              <w:t>Мельникову Г. В.</w:t>
            </w:r>
            <w:r w:rsidR="00902638" w:rsidRPr="001F09DF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A67926">
              <w:t xml:space="preserve"> </w:t>
            </w:r>
            <w:r w:rsidR="00F4511B">
              <w:rPr>
                <w:color w:val="000000" w:themeColor="text1"/>
                <w:sz w:val="27"/>
                <w:szCs w:val="27"/>
              </w:rPr>
              <w:t>и объектов</w:t>
            </w:r>
            <w:r w:rsidR="00A67926" w:rsidRPr="00A67926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F21229" w:rsidRDefault="008151BF" w:rsidP="003F721E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F4511B" w:rsidRPr="00F4511B">
        <w:rPr>
          <w:sz w:val="27"/>
          <w:szCs w:val="27"/>
        </w:rPr>
        <w:t>Мельникову Г. В.</w:t>
      </w:r>
      <w:r w:rsidR="001F09DF" w:rsidRPr="001F09DF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proofErr w:type="gramStart"/>
      <w:r w:rsidR="00F4511B" w:rsidRPr="00F4511B">
        <w:rPr>
          <w:sz w:val="27"/>
          <w:szCs w:val="27"/>
        </w:rPr>
        <w:t>на</w:t>
      </w:r>
      <w:proofErr w:type="gramEnd"/>
      <w:r w:rsidR="00F4511B" w:rsidRPr="00F4511B">
        <w:rPr>
          <w:sz w:val="27"/>
          <w:szCs w:val="27"/>
        </w:rPr>
        <w:t xml:space="preserve"> условно </w:t>
      </w:r>
      <w:proofErr w:type="gramStart"/>
      <w:r w:rsidR="00F4511B" w:rsidRPr="00F4511B">
        <w:rPr>
          <w:sz w:val="27"/>
          <w:szCs w:val="27"/>
        </w:rPr>
        <w:t>разрешенный</w:t>
      </w:r>
      <w:proofErr w:type="gramEnd"/>
      <w:r w:rsidR="00F4511B" w:rsidRPr="00F4511B">
        <w:rPr>
          <w:sz w:val="27"/>
          <w:szCs w:val="27"/>
        </w:rPr>
        <w:t xml:space="preserve"> вид использования земельного участка в границах территории кадастрового квартала 54:35:052765 площадью 1964 кв. м по адресу: Российская Федерация, Новосибирская область, городской округ город Новосибирск, город Новосибирск, садоводческое некоммерческое товарищество «МИР-2» и объектов капитального строительства (зона перспективной улично-дорожной сети (ИТ-6)) – «заправка транспортных средств (4.9.1.1) – автозаправочные станции; магазины сопутствующей торговли, здания для организации общественного питания в качестве объектов дорожного сервиса; автомобильные мойки (4.9.1.3) – автомобильные мойки, магазины сопутствующей торговли».</w:t>
      </w:r>
    </w:p>
    <w:p w:rsidR="00FE2272" w:rsidRPr="001F09DF" w:rsidRDefault="00645674" w:rsidP="003F721E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0500EB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00E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45764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B16A9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74F16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C09F2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50386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5A34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1229"/>
    <w:rsid w:val="00F2227A"/>
    <w:rsid w:val="00F229CE"/>
    <w:rsid w:val="00F35075"/>
    <w:rsid w:val="00F373E1"/>
    <w:rsid w:val="00F424A9"/>
    <w:rsid w:val="00F4511B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A6F69-F45B-4BBF-B5BB-28BEEA74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7</TotalTime>
  <Pages>1</Pages>
  <Words>230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11</cp:revision>
  <cp:lastPrinted>2020-02-25T03:17:00Z</cp:lastPrinted>
  <dcterms:created xsi:type="dcterms:W3CDTF">2021-06-15T02:55:00Z</dcterms:created>
  <dcterms:modified xsi:type="dcterms:W3CDTF">2021-07-19T03:08:00Z</dcterms:modified>
</cp:coreProperties>
</file>