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14A0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D76C5E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proofErr w:type="spellStart"/>
            <w:r w:rsidR="00D76C5E" w:rsidRPr="00A708EE">
              <w:t>Трунову</w:t>
            </w:r>
            <w:proofErr w:type="spellEnd"/>
            <w:r w:rsidR="00D76C5E" w:rsidRPr="00A708EE">
              <w:t xml:space="preserve"> С. В.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D76C5E">
              <w:rPr>
                <w:color w:val="000000" w:themeColor="text1"/>
              </w:rPr>
              <w:t>ых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D76C5E">
              <w:rPr>
                <w:color w:val="000000" w:themeColor="text1"/>
              </w:rPr>
              <w:t>ов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D76C5E">
              <w:t>и объектов</w:t>
            </w:r>
            <w:r w:rsidR="0001392E" w:rsidRPr="007B0A0B">
              <w:t xml:space="preserve">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D76C5E" w:rsidRPr="00A708EE" w:rsidRDefault="008151BF" w:rsidP="00D76C5E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proofErr w:type="spellStart"/>
      <w:r w:rsidR="00D76C5E" w:rsidRPr="00D76C5E">
        <w:t>Трунову</w:t>
      </w:r>
      <w:proofErr w:type="spellEnd"/>
      <w:r w:rsidR="00D76C5E" w:rsidRPr="00D76C5E">
        <w:t xml:space="preserve"> С. В.</w:t>
      </w:r>
      <w:r w:rsidR="0016656C">
        <w:t xml:space="preserve">разрешение </w:t>
      </w:r>
      <w:r w:rsidR="00D76C5E" w:rsidRPr="00A708EE">
        <w:t>на условно разрешенный вид использования земельного участка в границах территории кадастрового квартала 54:35:032110 площадью 245 кв. м по адресу: Российская Федерация, Новос</w:t>
      </w:r>
      <w:r w:rsidR="00D76C5E" w:rsidRPr="00A708EE">
        <w:t>и</w:t>
      </w:r>
      <w:r w:rsidR="00D76C5E" w:rsidRPr="00A708EE">
        <w:t>бирская область, город Новосибирск, ул. Васюганская и объекта капитального строительства (зона застройки индивидуальными жилыми д</w:t>
      </w:r>
      <w:r w:rsidR="00D76C5E" w:rsidRPr="00A708EE">
        <w:t>о</w:t>
      </w:r>
      <w:r w:rsidR="00D76C5E" w:rsidRPr="00A708EE">
        <w:t>мами (Ж-6)) – «блокированная жилая застройка (2.3) – жилые дома блокированной з</w:t>
      </w:r>
      <w:r w:rsidR="00D76C5E" w:rsidRPr="00A708EE">
        <w:t>а</w:t>
      </w:r>
      <w:r w:rsidR="00D76C5E" w:rsidRPr="00A708EE">
        <w:t>стройки»;</w:t>
      </w:r>
    </w:p>
    <w:p w:rsidR="00D76C5E" w:rsidRPr="00A708EE" w:rsidRDefault="00D76C5E" w:rsidP="00D76C5E">
      <w:pPr>
        <w:spacing w:line="240" w:lineRule="atLeast"/>
        <w:ind w:firstLine="720"/>
        <w:jc w:val="both"/>
      </w:pPr>
      <w:r w:rsidRPr="00A708EE">
        <w:t>на условно разрешенный вид использования земельного участка в границах территории кадастрового квартала 54:35:032110 площадью 165 кв. м по адресу: Российская Федерация, Новос</w:t>
      </w:r>
      <w:r w:rsidRPr="00A708EE">
        <w:t>и</w:t>
      </w:r>
      <w:r w:rsidRPr="00A708EE">
        <w:t>бирская область, город Новосибирск, ул. Васюганская и объекта капитального строительства (зона застройки индивидуальными жилыми д</w:t>
      </w:r>
      <w:r w:rsidRPr="00A708EE">
        <w:t>о</w:t>
      </w:r>
      <w:r w:rsidRPr="00A708EE">
        <w:t>мами (Ж-6)) – «блокированная жилая застройка (2.3) – жилые дома блокированной з</w:t>
      </w:r>
      <w:r w:rsidRPr="00A708EE">
        <w:t>а</w:t>
      </w:r>
      <w:r w:rsidRPr="00A708EE">
        <w:t>стройки»;</w:t>
      </w:r>
    </w:p>
    <w:p w:rsidR="00D76C5E" w:rsidRPr="00A708EE" w:rsidRDefault="00D76C5E" w:rsidP="00D76C5E">
      <w:pPr>
        <w:spacing w:line="240" w:lineRule="atLeast"/>
        <w:ind w:firstLine="720"/>
        <w:jc w:val="both"/>
      </w:pPr>
      <w:r w:rsidRPr="00A708EE">
        <w:t>на условно разрешенный вид использования земельного участка в границах территории кадастрового квартала 54:35:032110 площадью 160 кв. м по адресу: Российская Федерация, Новос</w:t>
      </w:r>
      <w:r w:rsidRPr="00A708EE">
        <w:t>и</w:t>
      </w:r>
      <w:r w:rsidRPr="00A708EE">
        <w:t>бирская область, город Новосибирск, ул. Васюганская  и объекта капитального строительства (зона застройки индивидуальными жилыми д</w:t>
      </w:r>
      <w:r w:rsidRPr="00A708EE">
        <w:t>о</w:t>
      </w:r>
      <w:r w:rsidRPr="00A708EE">
        <w:t>мами (Ж-6)) – «блокированная жилая застройка (2.3) – жилые дома блокированной з</w:t>
      </w:r>
      <w:r w:rsidRPr="00A708EE">
        <w:t>а</w:t>
      </w:r>
      <w:r w:rsidRPr="00A708EE">
        <w:t>стройки»;</w:t>
      </w:r>
    </w:p>
    <w:p w:rsidR="00D76C5E" w:rsidRPr="00A708EE" w:rsidRDefault="00D76C5E" w:rsidP="00D76C5E">
      <w:pPr>
        <w:spacing w:line="240" w:lineRule="atLeast"/>
        <w:ind w:firstLine="720"/>
        <w:jc w:val="both"/>
      </w:pPr>
      <w:r w:rsidRPr="00A708EE">
        <w:t xml:space="preserve">на условно разрешенный вид использования земельного участка в границах </w:t>
      </w:r>
      <w:r w:rsidRPr="00A708EE">
        <w:lastRenderedPageBreak/>
        <w:t>территории кадастрового квартала 54:35:032110 площадью 153 кв. м по адресу: Российская Федерация, Новос</w:t>
      </w:r>
      <w:r w:rsidRPr="00A708EE">
        <w:t>и</w:t>
      </w:r>
      <w:r w:rsidRPr="00A708EE">
        <w:t>бирская область, город Новосибирск, ул. Васюганская  и объекта капитального строительства (зона застройки индивидуальными жилыми д</w:t>
      </w:r>
      <w:r w:rsidRPr="00A708EE">
        <w:t>о</w:t>
      </w:r>
      <w:r w:rsidRPr="00A708EE">
        <w:t>мами (Ж-6)) – «блокированная жилая застройка (2.3) – жилые дома блокированной з</w:t>
      </w:r>
      <w:r w:rsidRPr="00A708EE">
        <w:t>а</w:t>
      </w:r>
      <w:r w:rsidRPr="00A708EE">
        <w:t>стройки»;</w:t>
      </w:r>
    </w:p>
    <w:p w:rsidR="003D7252" w:rsidRPr="00480E79" w:rsidRDefault="00D76C5E" w:rsidP="00D76C5E">
      <w:pPr>
        <w:ind w:firstLine="709"/>
        <w:jc w:val="both"/>
      </w:pPr>
      <w:r w:rsidRPr="00A708EE">
        <w:t>на условно разрешенный вид использования земельного участка в границах территории кадастрового квартала 54:35:032110 площадью 197 кв. м по адресу: Российская Федерация, Новос</w:t>
      </w:r>
      <w:r w:rsidRPr="00A708EE">
        <w:t>и</w:t>
      </w:r>
      <w:r w:rsidRPr="00A708EE">
        <w:t>бирская область, город Новосибирск, ул. Васюганская и объекта капитального строительства (зона застройки индивидуальными жилыми д</w:t>
      </w:r>
      <w:r w:rsidRPr="00A708EE">
        <w:t>о</w:t>
      </w:r>
      <w:r w:rsidRPr="00A708EE">
        <w:t>мами (Ж-6)) – «блокированная жилая застройка (2.3) – жилые дома блокированной з</w:t>
      </w:r>
      <w:r w:rsidRPr="00A708EE">
        <w:t>а</w:t>
      </w:r>
      <w:r w:rsidRPr="00A708EE">
        <w:t>стройки».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14A0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76C5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FFC0B-31C1-4CC8-8B4F-5A63C7A1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11</TotalTime>
  <Pages>2</Pages>
  <Words>384</Words>
  <Characters>3030</Characters>
  <Application>Microsoft Office Word</Application>
  <DocSecurity>0</DocSecurity>
  <Lines>72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8</cp:revision>
  <cp:lastPrinted>2020-02-25T03:17:00Z</cp:lastPrinted>
  <dcterms:created xsi:type="dcterms:W3CDTF">2020-11-02T10:17:00Z</dcterms:created>
  <dcterms:modified xsi:type="dcterms:W3CDTF">2021-01-29T04:40:00Z</dcterms:modified>
</cp:coreProperties>
</file>