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1574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A92CCC" w:rsidRPr="00A92CCC">
              <w:t>Семенченко</w:t>
            </w:r>
            <w:proofErr w:type="spellEnd"/>
            <w:r w:rsidR="00A92CCC" w:rsidRPr="00A92CCC">
              <w:t xml:space="preserve"> С. С.</w:t>
            </w:r>
            <w:r w:rsidR="00A92CCC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424C1C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A92CCC" w:rsidRPr="00A92CCC">
        <w:t>Семенченко</w:t>
      </w:r>
      <w:proofErr w:type="spellEnd"/>
      <w:r w:rsidR="00A92CCC" w:rsidRPr="00A92CCC">
        <w:t xml:space="preserve"> С. С.</w:t>
      </w:r>
      <w:r w:rsidR="00A92CCC">
        <w:t xml:space="preserve"> разрешение </w:t>
      </w:r>
      <w:r w:rsidR="00A92CCC" w:rsidRPr="00A92CCC">
        <w:t>на условно разрешенный вид использования земельного участка с кадастровым номером 54:35:073</w:t>
      </w:r>
      <w:r w:rsidR="00A92CCC">
        <w:t>155:78 площадью 432 кв. м по ад</w:t>
      </w:r>
      <w:r w:rsidR="00A92CCC" w:rsidRPr="00A92CCC">
        <w:t>ресу: Российская Федерация, Новосибирская область, город Новосибирск, ул. Толстого, квартал № 210, участок 17 и объекта капитального строительства (зона застройки жилыми домами смешанной э</w:t>
      </w:r>
      <w:r w:rsidR="00A92CCC">
        <w:t>тажности (Ж-1), подзона застрой</w:t>
      </w:r>
      <w:r w:rsidR="00A92CCC" w:rsidRPr="00A92CCC">
        <w:t>ки жилыми домами смешанной этажности различной плотности застройки (Ж-1.1)) – «для индивидуального жил</w:t>
      </w:r>
      <w:r w:rsidR="00A92CCC">
        <w:t>ищного строительства (2.1) – ин</w:t>
      </w:r>
      <w:r w:rsidR="00A92CCC" w:rsidRPr="00A92CCC">
        <w:t>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CA29A-61AD-4411-9999-695C42C9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20</TotalTime>
  <Pages>1</Pages>
  <Words>220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11</cp:revision>
  <cp:lastPrinted>2020-02-25T03:17:00Z</cp:lastPrinted>
  <dcterms:created xsi:type="dcterms:W3CDTF">2020-11-02T10:17:00Z</dcterms:created>
  <dcterms:modified xsi:type="dcterms:W3CDTF">2021-04-06T08:07:00Z</dcterms:modified>
</cp:coreProperties>
</file>