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70C" w:rsidRDefault="00313EC9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B8070C" w:rsidRPr="00313EC9" w:rsidRDefault="00313EC9">
      <w:pPr>
        <w:spacing w:after="0"/>
        <w:ind w:right="284"/>
        <w:rPr>
          <w:rFonts w:ascii="Times New Roman" w:hAnsi="Times New Roman"/>
          <w:b/>
          <w:sz w:val="28"/>
          <w:szCs w:val="28"/>
        </w:rPr>
      </w:pPr>
      <w:r w:rsidRPr="00313EC9">
        <w:rPr>
          <w:rFonts w:ascii="Times New Roman" w:hAnsi="Times New Roman"/>
          <w:b/>
          <w:spacing w:val="1"/>
          <w:sz w:val="28"/>
          <w:szCs w:val="28"/>
        </w:rPr>
        <w:t>1.13. ООО «ДЖИ.И.АР.БРОКЕР»</w:t>
      </w:r>
    </w:p>
    <w:p w:rsidR="00B8070C" w:rsidRDefault="00313EC9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313EC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313EC9">
        <w:rPr>
          <w:rFonts w:ascii="Times New Roman" w:hAnsi="Times New Roman"/>
          <w:b/>
          <w:sz w:val="24"/>
          <w:szCs w:val="24"/>
        </w:rPr>
        <w:t>:</w:t>
      </w:r>
    </w:p>
    <w:p w:rsidR="00B8070C" w:rsidRDefault="00313EC9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54:35:101385:720</w:t>
      </w:r>
      <w:r>
        <w:rPr>
          <w:rFonts w:ascii="Times New Roman" w:hAnsi="Times New Roman"/>
          <w:sz w:val="24"/>
          <w:szCs w:val="24"/>
        </w:rPr>
        <w:t>;</w:t>
      </w:r>
    </w:p>
    <w:p w:rsidR="00B8070C" w:rsidRDefault="00313EC9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город Новосибирск, </w:t>
      </w:r>
      <w:r w:rsidRPr="00313EC9">
        <w:rPr>
          <w:rFonts w:ascii="Times New Roman" w:hAnsi="Times New Roman"/>
          <w:b/>
          <w:sz w:val="24"/>
          <w:szCs w:val="24"/>
        </w:rPr>
        <w:t>Центральный район</w:t>
      </w:r>
      <w:r>
        <w:rPr>
          <w:rFonts w:ascii="Times New Roman" w:hAnsi="Times New Roman"/>
          <w:sz w:val="24"/>
          <w:szCs w:val="24"/>
        </w:rPr>
        <w:t>, ул. Трудовая;</w:t>
      </w:r>
    </w:p>
    <w:p w:rsidR="00B8070C" w:rsidRDefault="00313EC9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313EC9">
        <w:rPr>
          <w:rFonts w:ascii="Times New Roman" w:hAnsi="Times New Roman"/>
          <w:sz w:val="24"/>
          <w:szCs w:val="24"/>
        </w:rPr>
        <w:t xml:space="preserve"> 6583 </w:t>
      </w:r>
      <w:r>
        <w:rPr>
          <w:rFonts w:ascii="Times New Roman" w:hAnsi="Times New Roman"/>
          <w:sz w:val="24"/>
          <w:szCs w:val="24"/>
        </w:rPr>
        <w:t>кв</w:t>
      </w:r>
      <w:r w:rsidRPr="00313EC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313EC9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313EC9">
        <w:rPr>
          <w:rFonts w:ascii="Times New Roman" w:hAnsi="Times New Roman"/>
          <w:sz w:val="24"/>
          <w:szCs w:val="24"/>
        </w:rPr>
        <w:t xml:space="preserve"> 1647, 1648).</w:t>
      </w:r>
    </w:p>
    <w:p w:rsidR="00B8070C" w:rsidRDefault="00313EC9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313EC9">
        <w:rPr>
          <w:rFonts w:ascii="Times New Roman" w:hAnsi="Times New Roman"/>
          <w:b/>
          <w:sz w:val="24"/>
          <w:szCs w:val="24"/>
        </w:rPr>
        <w:t xml:space="preserve">: </w:t>
      </w:r>
      <w:r w:rsidRPr="00313EC9">
        <w:rPr>
          <w:rFonts w:ascii="Times New Roman" w:hAnsi="Times New Roman"/>
          <w:sz w:val="24"/>
          <w:szCs w:val="24"/>
        </w:rPr>
        <w:t>Зона делового, общественного и коммерческого назначения (ОД-1), Подзона делового, общественного и коммерческого назначения с объектами различной плотности жилой застройки (ОД-1.1)</w:t>
      </w:r>
    </w:p>
    <w:p w:rsidR="00B8070C" w:rsidRDefault="00313EC9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увеличения предельного максимального коэффициента плотности застройки земельного участка для многоквартирных многоэтажных домов с 2,5 до 2,97</w:t>
      </w:r>
    </w:p>
    <w:p w:rsidR="00B8070C" w:rsidRDefault="00313EC9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 w:rsidR="00F76157">
        <w:rPr>
          <w:rFonts w:ascii="Times New Roman" w:hAnsi="Times New Roman"/>
          <w:i/>
          <w:sz w:val="24"/>
          <w:szCs w:val="24"/>
        </w:rPr>
        <w:t>в связи с тем, что инженерн</w:t>
      </w:r>
      <w:r>
        <w:rPr>
          <w:rFonts w:ascii="Times New Roman" w:hAnsi="Times New Roman"/>
          <w:i/>
          <w:sz w:val="24"/>
          <w:szCs w:val="24"/>
        </w:rPr>
        <w:t>о-геологические характеристики земельного участка являются неблагоприятными для застройки</w:t>
      </w:r>
      <w:bookmarkStart w:id="0" w:name="_GoBack"/>
      <w:bookmarkEnd w:id="0"/>
    </w:p>
    <w:p w:rsidR="00B8070C" w:rsidRPr="00313EC9" w:rsidRDefault="00313EC9">
      <w:pPr>
        <w:spacing w:after="0"/>
        <w:rPr>
          <w:sz w:val="20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313EC9">
        <w:rPr>
          <w:rFonts w:ascii="Times New Roman" w:hAnsi="Times New Roman"/>
          <w:b/>
          <w:sz w:val="24"/>
          <w:szCs w:val="24"/>
        </w:rPr>
        <w:t xml:space="preserve">: </w:t>
      </w:r>
      <w:r w:rsidRPr="00313EC9">
        <w:rPr>
          <w:rFonts w:ascii="Times New Roman" w:hAnsi="Times New Roman"/>
          <w:b/>
          <w:szCs w:val="24"/>
        </w:rPr>
        <w:t>строительство объекта: "Многоквартирные многоэтажные дома со встроенными помещениями обслуживания жилой застройки, встроенной подземной автостоянкой и встроенной трансформаторной подстанцией по ул. Трудовая в Центральном районе. 2 этап. Многоквартирный многоэтажный дом со встроенными помещениями обслуживания жилой застройки, встроенной подземной автостоянкой (№2 по ГП)"</w:t>
      </w:r>
    </w:p>
    <w:p w:rsidR="00B8070C" w:rsidRPr="00313EC9" w:rsidRDefault="00B8070C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B8070C" w:rsidRDefault="00313EC9">
      <w:pPr>
        <w:spacing w:after="120"/>
        <w:jc w:val="center"/>
      </w:pPr>
      <w:r>
        <w:rPr>
          <w:noProof/>
          <w:lang w:eastAsia="ru-RU"/>
        </w:rPr>
        <w:drawing>
          <wp:inline distT="0" distB="0" distL="0" distR="0">
            <wp:extent cx="6076950" cy="4726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28723" t="17674" r="19262" b="8206"/>
                    <a:stretch/>
                  </pic:blipFill>
                  <pic:spPr bwMode="auto">
                    <a:xfrm>
                      <a:off x="0" y="0"/>
                      <a:ext cx="6099004" cy="474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070C" w:rsidRDefault="00313EC9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B8070C" w:rsidRDefault="00B8070C">
      <w:pPr>
        <w:rPr>
          <w:lang w:val="en-US"/>
        </w:rPr>
      </w:pPr>
    </w:p>
    <w:sectPr w:rsidR="00B8070C" w:rsidSect="004B0086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736" w:rsidRDefault="00B44736">
      <w:pPr>
        <w:spacing w:after="0" w:line="240" w:lineRule="auto"/>
      </w:pPr>
      <w:r>
        <w:separator/>
      </w:r>
    </w:p>
  </w:endnote>
  <w:endnote w:type="continuationSeparator" w:id="0">
    <w:p w:rsidR="00B44736" w:rsidRDefault="00B44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736" w:rsidRDefault="00B4473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44736" w:rsidRDefault="00B44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2F6" w:rsidRDefault="00313EC9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6522F6" w:rsidRPr="00313EC9" w:rsidRDefault="00AC2561" w:rsidP="00313EC9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13.05.2021-10.06.2021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70C"/>
    <w:rsid w:val="00313EC9"/>
    <w:rsid w:val="004B0086"/>
    <w:rsid w:val="00576FD5"/>
    <w:rsid w:val="00AC2561"/>
    <w:rsid w:val="00B44736"/>
    <w:rsid w:val="00B8070C"/>
    <w:rsid w:val="00F76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0086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B008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4B0086"/>
    <w:rPr>
      <w:sz w:val="22"/>
      <w:szCs w:val="22"/>
      <w:lang w:eastAsia="en-US"/>
    </w:rPr>
  </w:style>
  <w:style w:type="paragraph" w:styleId="a5">
    <w:name w:val="footer"/>
    <w:basedOn w:val="a"/>
    <w:rsid w:val="004B008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4B0086"/>
    <w:rPr>
      <w:sz w:val="22"/>
      <w:szCs w:val="22"/>
      <w:lang w:eastAsia="en-US"/>
    </w:rPr>
  </w:style>
  <w:style w:type="paragraph" w:styleId="a7">
    <w:name w:val="Balloon Text"/>
    <w:basedOn w:val="a"/>
    <w:rsid w:val="004B0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4B0086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B0086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MAKotova</cp:lastModifiedBy>
  <cp:revision>5</cp:revision>
  <cp:lastPrinted>2021-04-13T04:57:00Z</cp:lastPrinted>
  <dcterms:created xsi:type="dcterms:W3CDTF">2021-04-13T04:56:00Z</dcterms:created>
  <dcterms:modified xsi:type="dcterms:W3CDTF">2021-05-13T02:19:00Z</dcterms:modified>
</cp:coreProperties>
</file>