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88" w:rsidRDefault="002C3B4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71488" w:rsidRDefault="002C3B40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1.10. Обществу с ограниченной ответственностью «Домашний Интерьер»</w:t>
      </w:r>
    </w:p>
    <w:p w:rsidR="00A71488" w:rsidRDefault="002C3B4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71488" w:rsidRDefault="002C3B4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Кировский </w:t>
      </w:r>
      <w:r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Мира;</w:t>
      </w:r>
    </w:p>
    <w:p w:rsidR="00A71488" w:rsidRDefault="002C3B4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54:35:052045:97;</w:t>
      </w:r>
    </w:p>
    <w:p w:rsidR="00A71488" w:rsidRDefault="002C3B4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15000 кв.м.;</w:t>
      </w:r>
    </w:p>
    <w:p w:rsidR="00A71488" w:rsidRDefault="002C3B4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1680</w:t>
      </w:r>
    </w:p>
    <w:p w:rsidR="00A71488" w:rsidRDefault="002C3B4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</w:t>
      </w:r>
      <w:r>
        <w:rPr>
          <w:rFonts w:ascii="Times New Roman" w:hAnsi="Times New Roman"/>
          <w:sz w:val="24"/>
          <w:szCs w:val="24"/>
        </w:rPr>
        <w:t>и жилой застройки (ОД-1.1)</w:t>
      </w:r>
    </w:p>
    <w:p w:rsidR="00A71488" w:rsidRDefault="002C3B40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«объекты торговли (торговые центры, торгово-развлекательные центры (комплексы) (4.2) – объекты общей площадью свыше 5000 кв. метров для размещения организаций, осуществляющих продажу товаров и (или) оказание услуг в сфер</w:t>
      </w:r>
      <w:r>
        <w:rPr>
          <w:rFonts w:ascii="Times New Roman" w:hAnsi="Times New Roman"/>
          <w:sz w:val="24"/>
          <w:szCs w:val="24"/>
        </w:rPr>
        <w:t>е банковской и страховой деятельности, общественного питания, гостиничного обслуживания, развлечения, обслуживания автотранспорта; гаражи и (или) стоянки для автомобилей сотрудников и посетителей торгового центра».</w:t>
      </w:r>
      <w:proofErr w:type="gramEnd"/>
    </w:p>
    <w:p w:rsidR="00A71488" w:rsidRDefault="002C3B4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торгового цент</w:t>
      </w:r>
      <w:r>
        <w:rPr>
          <w:rFonts w:ascii="Times New Roman" w:hAnsi="Times New Roman"/>
          <w:b/>
          <w:sz w:val="24"/>
          <w:szCs w:val="24"/>
        </w:rPr>
        <w:t>ра</w:t>
      </w:r>
    </w:p>
    <w:p w:rsidR="00A71488" w:rsidRDefault="00A7148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71488" w:rsidTr="00A71488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488" w:rsidRDefault="002C3B4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488" w:rsidRDefault="00A71488"/>
    <w:sectPr w:rsidR="00A71488" w:rsidSect="00A71488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40" w:rsidRDefault="002C3B40" w:rsidP="00A71488">
      <w:pPr>
        <w:spacing w:after="0" w:line="240" w:lineRule="auto"/>
      </w:pPr>
      <w:r>
        <w:separator/>
      </w:r>
    </w:p>
  </w:endnote>
  <w:endnote w:type="continuationSeparator" w:id="0">
    <w:p w:rsidR="002C3B40" w:rsidRDefault="002C3B40" w:rsidP="00A7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88" w:rsidRDefault="00A714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40" w:rsidRDefault="002C3B40" w:rsidP="00A71488">
      <w:pPr>
        <w:spacing w:after="0" w:line="240" w:lineRule="auto"/>
      </w:pPr>
      <w:r w:rsidRPr="00A71488">
        <w:rPr>
          <w:color w:val="000000"/>
        </w:rPr>
        <w:separator/>
      </w:r>
    </w:p>
  </w:footnote>
  <w:footnote w:type="continuationSeparator" w:id="0">
    <w:p w:rsidR="002C3B40" w:rsidRDefault="002C3B40" w:rsidP="00A7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88" w:rsidRDefault="00A7148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71488" w:rsidRDefault="00A7148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488"/>
    <w:rsid w:val="002C3B40"/>
    <w:rsid w:val="003066C2"/>
    <w:rsid w:val="00A7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148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71488"/>
    <w:rPr>
      <w:sz w:val="22"/>
      <w:szCs w:val="22"/>
      <w:lang w:eastAsia="en-US"/>
    </w:rPr>
  </w:style>
  <w:style w:type="paragraph" w:styleId="a5">
    <w:name w:val="footer"/>
    <w:basedOn w:val="a"/>
    <w:rsid w:val="00A71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71488"/>
    <w:rPr>
      <w:sz w:val="22"/>
      <w:szCs w:val="22"/>
      <w:lang w:eastAsia="en-US"/>
    </w:rPr>
  </w:style>
  <w:style w:type="paragraph" w:styleId="a7">
    <w:name w:val="Balloon Text"/>
    <w:basedOn w:val="a"/>
    <w:rsid w:val="00A714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7148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7148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7148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7148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2020-08-25T02:33:00Z</dcterms:created>
  <dcterms:modified xsi:type="dcterms:W3CDTF">2020-08-25T02:33:00Z</dcterms:modified>
</cp:coreProperties>
</file>