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8E" w:rsidRPr="00F8174D" w:rsidRDefault="0090118E" w:rsidP="0090118E">
      <w:pPr>
        <w:widowControl/>
        <w:suppressAutoHyphens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b/>
          <w:bCs/>
          <w:caps/>
          <w:sz w:val="28"/>
          <w:szCs w:val="28"/>
          <w:lang w:eastAsia="zh-CN"/>
        </w:rPr>
        <w:t xml:space="preserve">ПРАВИТЕЛЬСТВО НОВОСИБИРСКОЙ ОБЛАСТИ </w:t>
      </w:r>
    </w:p>
    <w:p w:rsidR="0090118E" w:rsidRPr="00F8174D" w:rsidRDefault="0090118E" w:rsidP="0090118E">
      <w:pPr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caps/>
          <w:sz w:val="28"/>
          <w:szCs w:val="28"/>
          <w:lang w:eastAsia="zh-CN"/>
        </w:rPr>
        <w:t>Минстрой  НСО</w:t>
      </w:r>
    </w:p>
    <w:p w:rsidR="0090118E" w:rsidRPr="00F8174D" w:rsidRDefault="0090118E" w:rsidP="0090118E">
      <w:pPr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sz w:val="28"/>
          <w:szCs w:val="28"/>
          <w:lang w:eastAsia="zh-CN"/>
        </w:rPr>
        <w:t xml:space="preserve">Государственное бюджетное учреждение Новосибирской области </w:t>
      </w:r>
    </w:p>
    <w:p w:rsidR="0090118E" w:rsidRDefault="0090118E" w:rsidP="0090118E">
      <w:pPr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sz w:val="28"/>
          <w:szCs w:val="28"/>
          <w:lang w:eastAsia="zh-CN"/>
        </w:rPr>
        <w:t xml:space="preserve">«Фонд пространственных данных Новосибирской области» </w:t>
      </w:r>
    </w:p>
    <w:p w:rsidR="0090118E" w:rsidRPr="00F8174D" w:rsidRDefault="0090118E" w:rsidP="0090118E">
      <w:pPr>
        <w:widowControl/>
        <w:suppressAutoHyphens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F8174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ГБУ НСО «Геофонд НСО»</w:t>
      </w: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</w:pP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Выполнение работ по подготовке проекта </w:t>
      </w:r>
      <w:r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внесения </w:t>
      </w:r>
      <w:r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изменений в правила землепользования и застройки </w:t>
      </w:r>
      <w:proofErr w:type="spellStart"/>
      <w:r w:rsidR="00927D1A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Тальменского</w:t>
      </w:r>
      <w:proofErr w:type="spellEnd"/>
      <w:r w:rsidRPr="0081457B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сельсовета</w:t>
      </w:r>
      <w:r w:rsidRPr="00F8174D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Искитимского района Новосибирской области</w:t>
      </w:r>
    </w:p>
    <w:p w:rsidR="0090118E" w:rsidRDefault="0090118E" w:rsidP="0090118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Положения, градостроительные регламенты</w:t>
      </w: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Pr="00F8174D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Default="0090118E" w:rsidP="0090118E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90118E" w:rsidRPr="00C91585" w:rsidRDefault="0090118E" w:rsidP="00C91585">
      <w:pPr>
        <w:pStyle w:val="32"/>
        <w:shd w:val="clear" w:color="auto" w:fill="auto"/>
        <w:rPr>
          <w:b w:val="0"/>
        </w:rPr>
      </w:pPr>
      <w:r w:rsidRPr="00C91585">
        <w:rPr>
          <w:rFonts w:eastAsiaTheme="minorHAnsi"/>
          <w:b w:val="0"/>
          <w:lang w:eastAsia="en-US"/>
        </w:rPr>
        <w:t>Новосибирск, 2020</w:t>
      </w:r>
      <w:r w:rsidRPr="00C91585">
        <w:rPr>
          <w:rFonts w:eastAsiaTheme="minorHAnsi"/>
          <w:b w:val="0"/>
          <w:lang w:eastAsia="en-US"/>
        </w:rPr>
        <w:br w:type="page"/>
      </w:r>
    </w:p>
    <w:p w:rsidR="00B75D04" w:rsidRPr="0034453B" w:rsidRDefault="00B75D04" w:rsidP="004E6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ПРАВИЛА ЗЕМЛЕПОЛЬЗОВАНИЯ И ЗАСТРОЙКИ</w:t>
      </w:r>
    </w:p>
    <w:p w:rsidR="00B75D04" w:rsidRPr="0034453B" w:rsidRDefault="005F08CD" w:rsidP="004E6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ТАЛЬМЕНСКОГО</w:t>
      </w:r>
      <w:r w:rsidR="00B75D04" w:rsidRPr="0034453B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</w:t>
      </w:r>
    </w:p>
    <w:p w:rsidR="00B75D04" w:rsidRPr="0034453B" w:rsidRDefault="00B75D04" w:rsidP="004E65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53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B75D04" w:rsidRPr="0034453B" w:rsidRDefault="00B75D04" w:rsidP="004E65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5D04" w:rsidRPr="0034453B" w:rsidRDefault="00B75D04" w:rsidP="004E6526">
      <w:pPr>
        <w:pStyle w:val="1"/>
        <w:numPr>
          <w:ilvl w:val="0"/>
          <w:numId w:val="3"/>
        </w:numPr>
        <w:jc w:val="both"/>
      </w:pPr>
      <w:r w:rsidRPr="0034453B">
        <w:t xml:space="preserve">Порядок применения Правил землепользования и застройки </w:t>
      </w:r>
      <w:proofErr w:type="spellStart"/>
      <w:r w:rsidR="005F08CD">
        <w:t>Тальменского</w:t>
      </w:r>
      <w:proofErr w:type="spellEnd"/>
      <w:r w:rsidRPr="0034453B">
        <w:t xml:space="preserve"> сельсовета Искитимского района Новосибирской области и внесения в них изменений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pStyle w:val="3"/>
      </w:pPr>
      <w:r w:rsidRPr="0034453B">
        <w:t xml:space="preserve">Глава 1. Предмет регулирования Правил землепользования и застройки </w:t>
      </w:r>
      <w:proofErr w:type="spellStart"/>
      <w:r w:rsidR="005F08CD">
        <w:t>Тальменского</w:t>
      </w:r>
      <w:proofErr w:type="spellEnd"/>
      <w:r w:rsidRPr="0034453B">
        <w:t xml:space="preserve"> сельсовета Искитимского района Новосибирской области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1. Правила землепользования и застройки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(далее - Правила) являются документом градостроительного зонирования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</w:p>
    <w:p w:rsidR="00B75D04" w:rsidRPr="0034453B" w:rsidRDefault="00B75D04" w:rsidP="004E652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34453B">
        <w:rPr>
          <w:rFonts w:ascii="Times New Roman" w:hAnsi="Times New Roman" w:cs="Times New Roman"/>
          <w:sz w:val="28"/>
          <w:szCs w:val="28"/>
        </w:rPr>
        <w:t xml:space="preserve">Правила подготовлены в соответствии с Градостроительным </w:t>
      </w:r>
      <w:hyperlink r:id="rId8" w:history="1">
        <w:r w:rsidRPr="003445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453B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34453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4453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34453B">
        <w:rPr>
          <w:rFonts w:ascii="Times New Roman" w:hAnsi="Times New Roman" w:cs="Times New Roman"/>
          <w:bCs/>
          <w:sz w:val="28"/>
          <w:szCs w:val="28"/>
        </w:rPr>
        <w:t xml:space="preserve">законами Российской Федерации в области архитектуры, градостроительства, землепользования, охраны окружающей среды, охраны историко-культурного наследия, </w:t>
      </w:r>
      <w:r w:rsidRPr="0034453B">
        <w:rPr>
          <w:rFonts w:ascii="Times New Roman" w:hAnsi="Times New Roman" w:cs="Times New Roman"/>
          <w:sz w:val="28"/>
          <w:szCs w:val="28"/>
        </w:rPr>
        <w:t>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</w:t>
      </w:r>
      <w:proofErr w:type="gramEnd"/>
      <w:r w:rsidRPr="003445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453B">
        <w:rPr>
          <w:rFonts w:ascii="Times New Roman" w:hAnsi="Times New Roman" w:cs="Times New Roman"/>
          <w:sz w:val="28"/>
          <w:szCs w:val="28"/>
        </w:rPr>
        <w:t>отдельных вопросах организации местного самоуправления в Новосибирской области»,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полномочий».</w:t>
      </w:r>
      <w:proofErr w:type="gramEnd"/>
    </w:p>
    <w:p w:rsidR="00B75D04" w:rsidRPr="0034453B" w:rsidRDefault="00B75D04" w:rsidP="004E6526">
      <w:pPr>
        <w:pStyle w:val="a6"/>
        <w:spacing w:after="0" w:line="240" w:lineRule="auto"/>
        <w:ind w:left="0" w:firstLine="709"/>
        <w:rPr>
          <w:sz w:val="28"/>
          <w:szCs w:val="28"/>
        </w:rPr>
      </w:pPr>
      <w:r w:rsidRPr="00470B8C">
        <w:rPr>
          <w:sz w:val="28"/>
          <w:szCs w:val="28"/>
        </w:rPr>
        <w:t>3. </w:t>
      </w:r>
      <w:proofErr w:type="gramStart"/>
      <w:r w:rsidRPr="00470B8C">
        <w:rPr>
          <w:sz w:val="28"/>
          <w:szCs w:val="28"/>
        </w:rPr>
        <w:t xml:space="preserve">Правила подготовлены с учетом положений о территориальном планировании, содержащихся в Генеральном плане </w:t>
      </w:r>
      <w:proofErr w:type="spellStart"/>
      <w:r w:rsidR="005F08CD" w:rsidRPr="00470B8C">
        <w:rPr>
          <w:sz w:val="28"/>
          <w:szCs w:val="28"/>
        </w:rPr>
        <w:t>Тальменского</w:t>
      </w:r>
      <w:proofErr w:type="spellEnd"/>
      <w:r w:rsidRPr="00470B8C">
        <w:rPr>
          <w:sz w:val="28"/>
          <w:szCs w:val="28"/>
        </w:rPr>
        <w:t xml:space="preserve"> сельсовета Искитимского района Новосибирской области, утвержденного приказом Министерства строительства Новосибирской области от </w:t>
      </w:r>
      <w:r w:rsidR="005A753D" w:rsidRPr="00470B8C">
        <w:rPr>
          <w:sz w:val="26"/>
          <w:szCs w:val="26"/>
        </w:rPr>
        <w:t>17.09.2019 №542</w:t>
      </w:r>
      <w:r w:rsidRPr="00470B8C">
        <w:rPr>
          <w:sz w:val="28"/>
          <w:szCs w:val="28"/>
        </w:rPr>
        <w:t xml:space="preserve"> «Об утверждении генерального плана </w:t>
      </w:r>
      <w:proofErr w:type="spellStart"/>
      <w:r w:rsidR="005F08CD" w:rsidRPr="00470B8C">
        <w:rPr>
          <w:sz w:val="28"/>
          <w:szCs w:val="28"/>
        </w:rPr>
        <w:t>Тальменского</w:t>
      </w:r>
      <w:proofErr w:type="spellEnd"/>
      <w:r w:rsidRPr="00470B8C">
        <w:rPr>
          <w:sz w:val="28"/>
          <w:szCs w:val="28"/>
        </w:rPr>
        <w:t xml:space="preserve"> сельсовета Искитимского района Новосибирской области (далее - Генеральный план </w:t>
      </w:r>
      <w:proofErr w:type="spellStart"/>
      <w:r w:rsidR="005F08CD" w:rsidRPr="00470B8C">
        <w:rPr>
          <w:sz w:val="28"/>
          <w:szCs w:val="28"/>
        </w:rPr>
        <w:t>Тальменского</w:t>
      </w:r>
      <w:proofErr w:type="spellEnd"/>
      <w:r w:rsidRPr="00470B8C">
        <w:rPr>
          <w:sz w:val="28"/>
          <w:szCs w:val="28"/>
        </w:rPr>
        <w:t xml:space="preserve"> сельсовета Искитимского района Новосибирской области), требований технических регламентов, результатов публичных слушаний и предложений заинтересованных лиц.</w:t>
      </w:r>
      <w:proofErr w:type="gramEnd"/>
    </w:p>
    <w:p w:rsidR="00B75D04" w:rsidRPr="0034453B" w:rsidRDefault="00B75D04" w:rsidP="004E6526">
      <w:pPr>
        <w:pStyle w:val="a6"/>
        <w:spacing w:after="0" w:line="240" w:lineRule="auto"/>
        <w:ind w:left="0" w:firstLine="709"/>
        <w:rPr>
          <w:sz w:val="28"/>
          <w:szCs w:val="28"/>
        </w:rPr>
      </w:pPr>
      <w:r w:rsidRPr="0034453B">
        <w:rPr>
          <w:sz w:val="28"/>
          <w:szCs w:val="28"/>
        </w:rPr>
        <w:t>4. </w:t>
      </w:r>
      <w:proofErr w:type="gramStart"/>
      <w:r w:rsidRPr="0034453B">
        <w:rPr>
          <w:sz w:val="28"/>
          <w:szCs w:val="28"/>
        </w:rPr>
        <w:t xml:space="preserve">Действие настоящих Правил не распространяется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</w:t>
      </w:r>
      <w:r w:rsidRPr="0034453B">
        <w:rPr>
          <w:sz w:val="28"/>
          <w:szCs w:val="28"/>
        </w:rPr>
        <w:lastRenderedPageBreak/>
        <w:t>муниципальной собственности, прав на эти участки, в части разрешенного использования земельных участков и объектов капитального строительства при условии, что объекты капитального строительства созданы</w:t>
      </w:r>
      <w:proofErr w:type="gramEnd"/>
      <w:r w:rsidRPr="0034453B">
        <w:rPr>
          <w:sz w:val="28"/>
          <w:szCs w:val="28"/>
        </w:rPr>
        <w:t xml:space="preserve"> до вступления в силу настоящих Правил. </w:t>
      </w:r>
    </w:p>
    <w:p w:rsidR="00B75D04" w:rsidRPr="0034453B" w:rsidRDefault="00B75D04" w:rsidP="004E6526">
      <w:pPr>
        <w:pStyle w:val="ConsPlusNormal"/>
        <w:ind w:right="282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pStyle w:val="2"/>
        <w:ind w:right="282" w:firstLine="709"/>
        <w:jc w:val="both"/>
      </w:pPr>
      <w:r w:rsidRPr="0034453B">
        <w:t>Глава 2. Цели разработки Правил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pStyle w:val="a6"/>
        <w:spacing w:after="0" w:line="240" w:lineRule="auto"/>
        <w:ind w:left="709" w:right="282"/>
        <w:rPr>
          <w:sz w:val="28"/>
          <w:szCs w:val="28"/>
        </w:rPr>
      </w:pPr>
      <w:r w:rsidRPr="0034453B">
        <w:rPr>
          <w:sz w:val="28"/>
          <w:szCs w:val="28"/>
        </w:rPr>
        <w:t>5. Правила разрабатываются в целях: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1) создания условий для устойчивого развития территории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сохранения окружающей среды и объектов культурного наследия.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2)  создания условий для планировки территории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области;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3) 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4) 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pStyle w:val="2"/>
        <w:ind w:right="282" w:firstLine="709"/>
        <w:jc w:val="both"/>
      </w:pPr>
      <w:r w:rsidRPr="0034453B">
        <w:t xml:space="preserve">Глава 3.  Регулирование землепользования и застройки </w:t>
      </w:r>
      <w:proofErr w:type="spellStart"/>
      <w:r w:rsidR="005F08CD">
        <w:t>Тальменского</w:t>
      </w:r>
      <w:proofErr w:type="spellEnd"/>
      <w:r w:rsidRPr="0034453B">
        <w:t xml:space="preserve"> сельсовета Искитимского района Новосибирской области министерством строительства Новосибирской области и администрацией Искитимского района Новосибирской области</w:t>
      </w:r>
    </w:p>
    <w:p w:rsidR="00B75D04" w:rsidRPr="0034453B" w:rsidRDefault="00B75D04" w:rsidP="004E6526">
      <w:pPr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6.</w:t>
      </w:r>
      <w:r w:rsidRPr="0034453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4453B">
        <w:rPr>
          <w:rFonts w:ascii="Times New Roman" w:hAnsi="Times New Roman" w:cs="Times New Roman"/>
          <w:sz w:val="28"/>
          <w:szCs w:val="28"/>
        </w:rPr>
        <w:t>К полномочиям министерства строительства Новосибирской области (далее – министерство) в области землепользования и застройки относится: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1) принятие решения о подготовке проекта Правил, 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2) обеспечение опубликования сообщения о принятии решения о подготовке проекта Правил (проекта изменений Правил), размещения указанного сообщения на официальном сайте министерства в информационно-телекоммуникационной сети Интернет;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3) образование комиссии по подготовке проектов правил землепользования и застройки поселений, входящих в состав Новосибирской агломерации Новосибирской области (далее – Комиссия), определение ее состава и порядка работы;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4) осуществление проверки проекта Правил (проекта изменений Правил), представленного Комиссией, на соответствие требованиям технических регламентов, Генеральному плану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схеме территориального планирования Искитимского района Новосибирской области, схеме территориального планирования </w:t>
      </w:r>
      <w:r w:rsidRPr="0034453B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схемам территориального планирования Российской Федерации;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5) направление проекта Правил (проекта изменений в Правила) по результатам проверки в администрацию Искитимского района Новосибирской области для согласования или в случае обнаружения его несоответствия требованиям, указанным в подпункте 4 настоящего пункта, в Комиссию на доработку;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6) создание согласительной комиссии (в случае поступления от администрации муниципального образования заключения, содержащего положения о несогласии с проектом Правил с обоснованием принятого решения);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7) направление согласованного (несогласованного в определенной части) проекта Правил в Комиссию для доработки или рассмотрения проекта Правил на общественных обсуждениях или публичных слушаниях;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8) утверждение Правил (изменений в Правила), отклонение проекта Правил (проекта изменений в Правила) и </w:t>
      </w:r>
      <w:r w:rsidRPr="004B10BD">
        <w:rPr>
          <w:rFonts w:ascii="Times New Roman" w:hAnsi="Times New Roman" w:cs="Times New Roman"/>
          <w:sz w:val="28"/>
          <w:szCs w:val="28"/>
        </w:rPr>
        <w:t>направление его</w:t>
      </w:r>
      <w:r w:rsidRPr="0034453B">
        <w:rPr>
          <w:rFonts w:ascii="Times New Roman" w:hAnsi="Times New Roman" w:cs="Times New Roman"/>
          <w:sz w:val="28"/>
          <w:szCs w:val="28"/>
        </w:rPr>
        <w:t xml:space="preserve"> на доработку </w:t>
      </w:r>
      <w:r w:rsidRPr="004B10BD">
        <w:rPr>
          <w:rFonts w:ascii="Times New Roman" w:hAnsi="Times New Roman" w:cs="Times New Roman"/>
          <w:sz w:val="28"/>
          <w:szCs w:val="28"/>
        </w:rPr>
        <w:t xml:space="preserve">в </w:t>
      </w:r>
      <w:r w:rsidRPr="0034453B">
        <w:rPr>
          <w:rFonts w:ascii="Times New Roman" w:hAnsi="Times New Roman" w:cs="Times New Roman"/>
          <w:sz w:val="28"/>
          <w:szCs w:val="28"/>
        </w:rPr>
        <w:t>Комиссию;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9) обеспечение опубликования решения об утверждении Правил (изменений в Правила) или решения об отклонении проекта Правил (проекта изменений в Правила) и о направлении его на доработку на официальном сайте министерства в информационно-телекоммуникационной сети Интернет;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10) 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или отказ в предоставлении такого разрешения;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11) предоставление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 с указанием причин принятого решения;</w:t>
      </w:r>
    </w:p>
    <w:p w:rsidR="00B75D04" w:rsidRPr="0034453B" w:rsidRDefault="00B75D04" w:rsidP="004E652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12) принятие решения о подготовке документации по планировке территории</w:t>
      </w:r>
      <w:r w:rsidRPr="0034453B">
        <w:rPr>
          <w:rFonts w:ascii="Times New Roman" w:hAnsi="Times New Roman" w:cs="Times New Roman"/>
        </w:rPr>
        <w:t xml:space="preserve"> </w:t>
      </w:r>
      <w:r w:rsidRPr="0034453B">
        <w:rPr>
          <w:rFonts w:ascii="Times New Roman" w:hAnsi="Times New Roman" w:cs="Times New Roman"/>
          <w:sz w:val="28"/>
          <w:szCs w:val="28"/>
        </w:rPr>
        <w:t xml:space="preserve">(проектов планировки территории, проектов межевания территории) (далее – документация по планировке территории)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34453B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за исключением случаев, указанных в </w:t>
      </w:r>
      <w:hyperlink r:id="rId10" w:history="1">
        <w:r w:rsidRPr="0034453B">
          <w:rPr>
            <w:rFonts w:ascii="Times New Roman" w:hAnsi="Times New Roman" w:cs="Times New Roman"/>
            <w:sz w:val="28"/>
            <w:szCs w:val="28"/>
          </w:rPr>
          <w:t>частях 1.1</w:t>
        </w:r>
      </w:hyperlink>
      <w:r w:rsidRPr="0034453B">
        <w:rPr>
          <w:rFonts w:ascii="Times New Roman" w:hAnsi="Times New Roman" w:cs="Times New Roman"/>
          <w:sz w:val="28"/>
          <w:szCs w:val="28"/>
        </w:rPr>
        <w:t>, 12.12 статьи 45 Градостроительного кодекса Российской Федерации;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13) утверждение документации по планировке территории или отклонение такой документации и направление ее на доработку;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14) обеспечение опубликования решения об утверждении документации по планировке территории или решение об отклонении такой документации </w:t>
      </w:r>
      <w:proofErr w:type="gramStart"/>
      <w:r w:rsidRPr="0034453B">
        <w:rPr>
          <w:rFonts w:ascii="Times New Roman" w:hAnsi="Times New Roman" w:cs="Times New Roman"/>
          <w:sz w:val="28"/>
          <w:szCs w:val="28"/>
        </w:rPr>
        <w:t>и о ее</w:t>
      </w:r>
      <w:proofErr w:type="gramEnd"/>
      <w:r w:rsidRPr="0034453B">
        <w:rPr>
          <w:rFonts w:ascii="Times New Roman" w:hAnsi="Times New Roman" w:cs="Times New Roman"/>
          <w:sz w:val="28"/>
          <w:szCs w:val="28"/>
        </w:rPr>
        <w:t xml:space="preserve"> доработке на официальном сайте министерства в информационно-телекоммуникационной сети Интернет;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15) реализация иных полномочий в соответствии с федеральным законодательством и законодательством Новосибирской области.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7.</w:t>
      </w:r>
      <w:r w:rsidRPr="0034453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4453B">
        <w:rPr>
          <w:rFonts w:ascii="Times New Roman" w:hAnsi="Times New Roman" w:cs="Times New Roman"/>
          <w:sz w:val="28"/>
          <w:szCs w:val="28"/>
        </w:rPr>
        <w:t>К полномочиям администрации Искитимского района Новосибирской области в области землепользования и застройки относятся: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 xml:space="preserve">1) опубликование информации о принятии министерством решения о подготовке проекта Правил (проекта о внесении изменений в Правила) в средствах массовой информации с указанием в публикации сведений о размещении решения </w:t>
      </w:r>
      <w:r w:rsidRPr="0034453B"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министерства в информационно-телекоммуникационной сети Интернет;</w:t>
      </w:r>
    </w:p>
    <w:p w:rsidR="00B75D04" w:rsidRPr="0034453B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53B">
        <w:rPr>
          <w:rFonts w:ascii="Times New Roman" w:hAnsi="Times New Roman" w:cs="Times New Roman"/>
          <w:sz w:val="28"/>
          <w:szCs w:val="28"/>
        </w:rPr>
        <w:t>2) опубликование информации о принятии министерством решения о подготовке документации по планировке территории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B75D04" w:rsidRPr="00CC17BF" w:rsidRDefault="00B75D04" w:rsidP="004E652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17BF">
        <w:rPr>
          <w:rFonts w:ascii="Times New Roman" w:hAnsi="Times New Roman" w:cs="Times New Roman"/>
          <w:sz w:val="28"/>
          <w:szCs w:val="28"/>
        </w:rPr>
        <w:t xml:space="preserve">3) организация и проведение общественных обсуждений или публичных слушаний по проекту Правил (проекту о внесении изменений в Правила) в порядке, определяемом Уставом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CC17BF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и (или) нормативными правовыми актами Совета депутатов Искитимского района Новосибирской области,</w:t>
      </w:r>
      <w:r w:rsidRPr="00CC17B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Pr="00CC17BF">
          <w:rPr>
            <w:rFonts w:ascii="Times New Roman" w:eastAsia="Calibri" w:hAnsi="Times New Roman" w:cs="Times New Roman"/>
            <w:sz w:val="28"/>
            <w:szCs w:val="28"/>
          </w:rPr>
          <w:t>статьями 5.1, 28</w:t>
        </w:r>
      </w:hyperlink>
      <w:r w:rsidRPr="00CC17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Pr="00CC17BF">
          <w:rPr>
            <w:rFonts w:ascii="Times New Roman" w:eastAsia="Calibri" w:hAnsi="Times New Roman" w:cs="Times New Roman"/>
            <w:sz w:val="28"/>
            <w:szCs w:val="28"/>
          </w:rPr>
          <w:t>частями 13</w:t>
        </w:r>
      </w:hyperlink>
      <w:r w:rsidRPr="00CC17B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 w:rsidRPr="00CC17BF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CC17BF">
        <w:rPr>
          <w:rFonts w:ascii="Times New Roman" w:eastAsia="Calibri" w:hAnsi="Times New Roman" w:cs="Times New Roman"/>
          <w:sz w:val="28"/>
          <w:szCs w:val="28"/>
        </w:rPr>
        <w:t xml:space="preserve"> статьи 31 </w:t>
      </w:r>
      <w:r w:rsidRPr="00CC17B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CC17BF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75D04" w:rsidRPr="00CC17BF" w:rsidRDefault="00B75D04" w:rsidP="004E652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C17BF">
        <w:rPr>
          <w:rFonts w:ascii="Times New Roman" w:hAnsi="Times New Roman" w:cs="Times New Roman"/>
          <w:sz w:val="28"/>
          <w:szCs w:val="28"/>
        </w:rPr>
        <w:t xml:space="preserve">4) организация и проведение общественных обсуждений или публичных слушаний по проекту документации по планировке территории в порядке, определяемом Положением об организации и проведении публичных слушаний в Преображенском  сельсовете Искитимского района Новосибирской области, утвержденным решением Совета депутатов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CC17BF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27.09.2018 № 119 «Об утверждении Положения об организации и проведении публичных слушаний в Преображенском  сельсовете Искитимского района Новосибирской</w:t>
      </w:r>
      <w:proofErr w:type="gramEnd"/>
      <w:r w:rsidRPr="00CC17BF">
        <w:rPr>
          <w:rFonts w:ascii="Times New Roman" w:hAnsi="Times New Roman" w:cs="Times New Roman"/>
          <w:sz w:val="28"/>
          <w:szCs w:val="28"/>
        </w:rPr>
        <w:t xml:space="preserve"> области», с учетом положений статьи 46</w:t>
      </w:r>
      <w:r w:rsidRPr="00CC17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17BF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B75D04" w:rsidRPr="00CC17BF" w:rsidRDefault="00B75D04" w:rsidP="004E6526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17BF">
        <w:rPr>
          <w:rFonts w:ascii="Times New Roman" w:hAnsi="Times New Roman" w:cs="Times New Roman"/>
          <w:sz w:val="28"/>
          <w:szCs w:val="28"/>
        </w:rPr>
        <w:t>5) проверка проекта документации по планировке территории на соответствие т</w:t>
      </w:r>
      <w:r w:rsidRPr="00CC17BF">
        <w:rPr>
          <w:rFonts w:ascii="Times New Roman" w:eastAsia="Calibri" w:hAnsi="Times New Roman" w:cs="Times New Roman"/>
          <w:sz w:val="28"/>
          <w:szCs w:val="28"/>
        </w:rPr>
        <w:t>ребованиям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B75D04" w:rsidRPr="00E644CE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C17BF">
        <w:rPr>
          <w:rFonts w:ascii="Times New Roman" w:hAnsi="Times New Roman" w:cs="Times New Roman"/>
          <w:sz w:val="28"/>
          <w:szCs w:val="28"/>
        </w:rPr>
        <w:t xml:space="preserve">6) осуществление иных полномочий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C17BF">
        <w:rPr>
          <w:rFonts w:ascii="Times New Roman" w:hAnsi="Times New Roman" w:cs="Times New Roman"/>
          <w:sz w:val="28"/>
          <w:szCs w:val="28"/>
        </w:rPr>
        <w:t xml:space="preserve">аконодательством, законодательством Новосибирской области, Уставом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CC17BF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области.</w:t>
      </w:r>
      <w:r w:rsidRPr="00E644CE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B75D04" w:rsidRPr="009B40D5" w:rsidRDefault="00B75D04" w:rsidP="004E6526">
      <w:pPr>
        <w:pStyle w:val="2"/>
        <w:ind w:firstLine="709"/>
        <w:jc w:val="both"/>
      </w:pPr>
      <w:r w:rsidRPr="009B40D5">
        <w:lastRenderedPageBreak/>
        <w:t>Глава 4. Изменение видов разрешенного использования земельных участков и объектов капитального строительства, отклонение от предельных параметров разрешенного строительства, реконструкции объектов капитального строительства физическими и юридическими лицами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9B40D5" w:rsidRDefault="00B75D04" w:rsidP="004E6526">
      <w:pPr>
        <w:keepNext/>
        <w:spacing w:before="240" w:after="60"/>
        <w:ind w:firstLine="709"/>
        <w:contextualSpacing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9B40D5">
        <w:rPr>
          <w:rFonts w:ascii="Times New Roman" w:hAnsi="Times New Roman" w:cs="Times New Roman"/>
          <w:bCs/>
          <w:sz w:val="28"/>
          <w:szCs w:val="28"/>
        </w:rPr>
        <w:t>8.  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регламентов.</w:t>
      </w:r>
    </w:p>
    <w:p w:rsidR="00B75D04" w:rsidRPr="009B40D5" w:rsidRDefault="00B75D04" w:rsidP="004E652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9. 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самостоятельно без дополнительных разрешений и согласования.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10. Изменение 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осуществляется в соответствии с действующим законодательством.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11. В случаях, если земельный участок и (или) объект капитального строительства расположен на территории, на которую действие градостроительных регламентов не распространяется или для которой градостроительный регламент не устанавливается, изменение вида его разрешенного использования осуществляется в соответствии с Градостроительным кодексом Российской Федерации.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12. Использование земельного участка и (или)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13. Физическое или юридическое лицо, заинтересованное в предоставлении разрешения на условно разрешенный вид использования, направляет заявление о предоставлении разрешения на условно разрешенный вид использования в Комиссию.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14. </w:t>
      </w:r>
      <w:proofErr w:type="gramStart"/>
      <w:r w:rsidRPr="009B40D5">
        <w:rPr>
          <w:rFonts w:ascii="Times New Roman" w:hAnsi="Times New Roman" w:cs="Times New Roman"/>
          <w:sz w:val="28"/>
          <w:szCs w:val="28"/>
        </w:rPr>
        <w:t xml:space="preserve">Предоставление разрешения на условно разрешенный вид использования осуществляется в соответствии со </w:t>
      </w:r>
      <w:hyperlink r:id="rId14" w:history="1">
        <w:r w:rsidRPr="009B40D5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9B40D5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 учетом особенностей, установленных разделом </w:t>
      </w:r>
      <w:r w:rsidRPr="009B40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B40D5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полномочий, утвержденного постановлением Правительства Новосибирской области от 29.02.2016 № 57-п «Об установлении Порядка взаимодействия между органами местного самоуправления муниципальных</w:t>
      </w:r>
      <w:proofErr w:type="gramEnd"/>
      <w:r w:rsidRPr="009B40D5">
        <w:rPr>
          <w:rFonts w:ascii="Times New Roman" w:hAnsi="Times New Roman" w:cs="Times New Roman"/>
          <w:sz w:val="28"/>
          <w:szCs w:val="28"/>
        </w:rPr>
        <w:t xml:space="preserve"> образований Новосибирской </w:t>
      </w:r>
      <w:r w:rsidRPr="009B40D5">
        <w:rPr>
          <w:rFonts w:ascii="Times New Roman" w:hAnsi="Times New Roman" w:cs="Times New Roman"/>
          <w:sz w:val="28"/>
          <w:szCs w:val="28"/>
        </w:rPr>
        <w:lastRenderedPageBreak/>
        <w:t>области и министерством строительства Новосибирской области при реализации ими перераспределенных полномочий» (далее – Порядок).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15. 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16. Размещение на земельном участке объектов капитального строительства, их реконструкция с отклонением от предельных параметров разрешенного строительства, реконструкции объектов капитального строительства допускается после предоставления разрешения на отклонение от предельных параметров.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17. 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18. 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 с учетом особенностей, установленных разделом </w:t>
      </w:r>
      <w:r w:rsidRPr="009B40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B40D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75D04" w:rsidRPr="00E644CE" w:rsidRDefault="00B75D04" w:rsidP="004E6526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D04" w:rsidRPr="009B40D5" w:rsidRDefault="00B75D04" w:rsidP="004E6526">
      <w:pPr>
        <w:widowControl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B40D5">
        <w:rPr>
          <w:rFonts w:ascii="Times New Roman" w:hAnsi="Times New Roman" w:cs="Times New Roman"/>
          <w:b/>
          <w:bCs/>
          <w:sz w:val="28"/>
          <w:szCs w:val="28"/>
        </w:rPr>
        <w:t xml:space="preserve">Глава 5. Подготовка документации по планировке территории </w:t>
      </w:r>
      <w:proofErr w:type="spellStart"/>
      <w:r w:rsidR="005F08CD">
        <w:rPr>
          <w:rFonts w:ascii="Times New Roman" w:hAnsi="Times New Roman" w:cs="Times New Roman"/>
          <w:b/>
          <w:bCs/>
          <w:sz w:val="28"/>
          <w:szCs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Искитимского района Новосибирской области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19. Подготовка документации по планировке территории осуществляется в целях обеспечения устойчивого развития территории </w:t>
      </w:r>
      <w:proofErr w:type="spellStart"/>
      <w:r w:rsidR="005F08CD">
        <w:rPr>
          <w:rFonts w:ascii="Times New Roman" w:hAnsi="Times New Roman" w:cs="Times New Roman"/>
          <w:bCs/>
          <w:sz w:val="28"/>
          <w:szCs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bCs/>
          <w:sz w:val="28"/>
          <w:szCs w:val="28"/>
        </w:rPr>
        <w:t xml:space="preserve"> сельсовета Искитимского района</w:t>
      </w:r>
      <w:r w:rsidRPr="009B40D5">
        <w:rPr>
          <w:rFonts w:ascii="Times New Roman" w:hAnsi="Times New Roman" w:cs="Times New Roman"/>
          <w:sz w:val="28"/>
          <w:szCs w:val="28"/>
        </w:rPr>
        <w:t xml:space="preserve"> Новосибирской области,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B75D04" w:rsidRPr="009B40D5" w:rsidRDefault="00B75D04" w:rsidP="004E652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20. Подготовка документации по планировке территории осуществляется в соответствии со статьей 45 Градостроительного кодекса Российской Федерации с учетом особенностей, установленных разделом </w:t>
      </w:r>
      <w:r w:rsidRPr="009B40D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B40D5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9B40D5" w:rsidRDefault="00B75D04" w:rsidP="004E6526">
      <w:pPr>
        <w:pStyle w:val="2"/>
        <w:ind w:firstLine="709"/>
        <w:jc w:val="both"/>
      </w:pPr>
      <w:r w:rsidRPr="009B40D5">
        <w:t>Глава 6. Проведение общественных обсуждений или публичных слушаний по проекту правил землепользования и застройки на территории</w:t>
      </w:r>
      <w:r w:rsidRPr="009B40D5">
        <w:rPr>
          <w:bCs/>
        </w:rPr>
        <w:t xml:space="preserve"> </w:t>
      </w:r>
      <w:proofErr w:type="spellStart"/>
      <w:r w:rsidR="005F08CD">
        <w:rPr>
          <w:bCs/>
        </w:rPr>
        <w:t>Тальменского</w:t>
      </w:r>
      <w:proofErr w:type="spellEnd"/>
      <w:r w:rsidRPr="009B40D5">
        <w:rPr>
          <w:bCs/>
        </w:rPr>
        <w:t xml:space="preserve"> сельсовета Искитимского района Новосибирской области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21. Общественные обсуждения или публичные слушания по проекту правил землепользования и застройки на территории </w:t>
      </w:r>
      <w:proofErr w:type="spellStart"/>
      <w:r w:rsidR="005F08CD">
        <w:rPr>
          <w:rFonts w:ascii="Times New Roman" w:hAnsi="Times New Roman" w:cs="Times New Roman"/>
          <w:bCs/>
          <w:sz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bCs/>
          <w:sz w:val="28"/>
        </w:rPr>
        <w:t xml:space="preserve"> </w:t>
      </w:r>
      <w:r w:rsidRPr="009B40D5">
        <w:rPr>
          <w:rFonts w:ascii="Times New Roman" w:hAnsi="Times New Roman" w:cs="Times New Roman"/>
          <w:sz w:val="28"/>
          <w:szCs w:val="28"/>
        </w:rPr>
        <w:t xml:space="preserve">сельсовета Искитимского </w:t>
      </w:r>
      <w:r w:rsidRPr="009B40D5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9B40D5">
        <w:rPr>
          <w:rFonts w:ascii="Times New Roman" w:hAnsi="Times New Roman" w:cs="Times New Roman"/>
          <w:sz w:val="28"/>
          <w:szCs w:val="28"/>
        </w:rPr>
        <w:t xml:space="preserve"> (далее – общественные обсуждения или публичные слушания) организуются и проводятся в целях: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соблюдения прав человека на благоприятные условия жизнедеятельности, прав и законных интересов правообладателей земельных участков и объектов </w:t>
      </w:r>
      <w:r w:rsidRPr="009B40D5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строительства;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 xml:space="preserve">информирования населения </w:t>
      </w:r>
      <w:proofErr w:type="spellStart"/>
      <w:r w:rsidR="005F08CD">
        <w:rPr>
          <w:rFonts w:ascii="Times New Roman" w:hAnsi="Times New Roman" w:cs="Times New Roman"/>
          <w:bCs/>
          <w:sz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sz w:val="28"/>
          <w:szCs w:val="28"/>
        </w:rPr>
        <w:t xml:space="preserve"> сельсовета Искитимского </w:t>
      </w:r>
      <w:r w:rsidRPr="009B40D5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9B40D5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в </w:t>
      </w:r>
      <w:r w:rsidRPr="009B40D5">
        <w:rPr>
          <w:rFonts w:ascii="Times New Roman" w:hAnsi="Times New Roman" w:cs="Times New Roman"/>
          <w:bCs/>
          <w:sz w:val="28"/>
        </w:rPr>
        <w:t>Преображенском</w:t>
      </w:r>
      <w:r w:rsidRPr="009B40D5">
        <w:rPr>
          <w:rFonts w:ascii="Times New Roman" w:hAnsi="Times New Roman" w:cs="Times New Roman"/>
          <w:sz w:val="28"/>
          <w:szCs w:val="28"/>
        </w:rPr>
        <w:t xml:space="preserve"> сельсовете Искитимского </w:t>
      </w:r>
      <w:r w:rsidRPr="009B40D5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9B40D5">
        <w:rPr>
          <w:rFonts w:ascii="Times New Roman" w:hAnsi="Times New Roman" w:cs="Times New Roman"/>
          <w:sz w:val="28"/>
          <w:szCs w:val="28"/>
        </w:rPr>
        <w:t>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22. </w:t>
      </w:r>
      <w:proofErr w:type="gramStart"/>
      <w:r w:rsidRPr="009B40D5">
        <w:rPr>
          <w:rFonts w:ascii="Times New Roman" w:hAnsi="Times New Roman" w:cs="Times New Roman"/>
          <w:sz w:val="28"/>
          <w:szCs w:val="28"/>
        </w:rPr>
        <w:t xml:space="preserve">Организация и проведение общественных обсуждений или публичных слушаний осуществляется в порядке, определяемом Уставом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B40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40D5">
        <w:rPr>
          <w:rFonts w:ascii="Times New Roman" w:hAnsi="Times New Roman" w:cs="Times New Roman"/>
          <w:sz w:val="28"/>
          <w:szCs w:val="28"/>
        </w:rPr>
        <w:t xml:space="preserve">Искитимского района Новосибирской области, Положением об организации и проведении публичных слушаний в Преображенском  сельсовете Искитимского района Новосибирской области, утвержденным решением Совета депутатов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9B40D5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27.09.2018 № 119 «Об утверждении Положения об организации и проведении публичных слушаний в Преображенском  сельсовете Искитимского района</w:t>
      </w:r>
      <w:proofErr w:type="gramEnd"/>
      <w:r w:rsidRPr="009B40D5">
        <w:rPr>
          <w:rFonts w:ascii="Times New Roman" w:hAnsi="Times New Roman" w:cs="Times New Roman"/>
          <w:sz w:val="28"/>
          <w:szCs w:val="28"/>
        </w:rPr>
        <w:t xml:space="preserve">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9B40D5">
        <w:rPr>
          <w:rFonts w:ascii="Times New Roman" w:hAnsi="Times New Roman" w:cs="Times New Roman"/>
          <w:sz w:val="28"/>
          <w:szCs w:val="28"/>
        </w:rPr>
        <w:t>, с учетом положений Градостроительного кодекса Российской Федерации.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23. На общественные обсуждения или публичные слушания должны выноситься: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проект Правил и проект о внесении изменений в Правила;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территории;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разрешений на условно разрешенный вид использования;</w:t>
      </w:r>
    </w:p>
    <w:p w:rsidR="00B75D04" w:rsidRPr="009B40D5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D5">
        <w:rPr>
          <w:rFonts w:ascii="Times New Roman" w:hAnsi="Times New Roman" w:cs="Times New Roman"/>
          <w:sz w:val="28"/>
          <w:szCs w:val="28"/>
        </w:rPr>
        <w:t>проекты решений об отклонении от предельных параметров разрешенного строительства, реконструкции объектов капитального строительства.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24. Решения о назначении общественных обсуждений или публичных слушаний принимается Советом депутатов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2F0A7C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после выдвижения соответствующей инициативы</w:t>
      </w:r>
      <w:r w:rsidRPr="002F0A7C">
        <w:t xml:space="preserve"> </w:t>
      </w:r>
      <w:r w:rsidRPr="002F0A7C">
        <w:rPr>
          <w:rFonts w:ascii="Times New Roman" w:hAnsi="Times New Roman" w:cs="Times New Roman"/>
          <w:sz w:val="28"/>
          <w:szCs w:val="28"/>
        </w:rPr>
        <w:t>либо после получения от инициативной группы обращения в соответствии с правилами Положения.</w:t>
      </w:r>
    </w:p>
    <w:p w:rsidR="00B75D04" w:rsidRPr="00E644CE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5D04" w:rsidRPr="002F0A7C" w:rsidRDefault="00B75D04" w:rsidP="004E6526">
      <w:pPr>
        <w:pStyle w:val="2"/>
        <w:ind w:firstLine="709"/>
        <w:jc w:val="both"/>
      </w:pPr>
      <w:r w:rsidRPr="002F0A7C">
        <w:t>Глава 7. Внесение изменений в Правила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25. Внесение изменений в Правила осуществляется в том же порядке, что и подготовка, и утверждение Правил в соответствии со статьями 31-33 Градостроительного кодекса Российской Федерации с учетом особенностей, установленных разделом </w:t>
      </w:r>
      <w:r w:rsidRPr="002F0A7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F0A7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>26. Перечень оснований для рассмотрения министерством вопроса о внесении изменений в Правила установлен статьей 33 Градостроительного кодекса Российской Федерации.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>27. Комиссия в течение 30 (тридцати)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в министерство.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>28. Министерство с учетом рекомендаций, содержащихся в заключени</w:t>
      </w:r>
      <w:proofErr w:type="gramStart"/>
      <w:r w:rsidRPr="002F0A7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0A7C">
        <w:rPr>
          <w:rFonts w:ascii="Times New Roman" w:hAnsi="Times New Roman" w:cs="Times New Roman"/>
          <w:sz w:val="28"/>
          <w:szCs w:val="28"/>
        </w:rPr>
        <w:t xml:space="preserve"> Комиссии, в течение 30 (тридцати) дней со дня поступления заключения Комиссии принимает решение о подготовке проекта о внесении изменения в </w:t>
      </w:r>
      <w:r w:rsidRPr="002F0A7C">
        <w:rPr>
          <w:rFonts w:ascii="Times New Roman" w:hAnsi="Times New Roman" w:cs="Times New Roman"/>
          <w:sz w:val="28"/>
          <w:szCs w:val="28"/>
        </w:rPr>
        <w:lastRenderedPageBreak/>
        <w:t>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2F0A7C" w:rsidRDefault="00B75D04" w:rsidP="004E6526">
      <w:pPr>
        <w:pStyle w:val="2"/>
        <w:ind w:firstLine="709"/>
        <w:jc w:val="both"/>
      </w:pPr>
      <w:r w:rsidRPr="002F0A7C">
        <w:t>Глава 8. Положение о регулировании иных вопросов землепользования и застройки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04" w:rsidRPr="002F0A7C" w:rsidRDefault="00B75D04" w:rsidP="004E6526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29. Полномочия по землепользованию в части распоряжения земельными участками, которые расположены в границах </w:t>
      </w:r>
      <w:proofErr w:type="spellStart"/>
      <w:r w:rsidR="005F08CD">
        <w:rPr>
          <w:rFonts w:ascii="Times New Roman" w:hAnsi="Times New Roman" w:cs="Times New Roman"/>
          <w:sz w:val="28"/>
          <w:szCs w:val="28"/>
        </w:rPr>
        <w:t>Тальменского</w:t>
      </w:r>
      <w:proofErr w:type="spellEnd"/>
      <w:r w:rsidRPr="002F0A7C"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области, государственная собственность на которые не разграничена, осуществляются департаментом имущества и земельных отношений Новосибирской области, за исключением: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участков, на которых расположены здания, сооружения, в порядке, установленном </w:t>
      </w:r>
      <w:hyperlink r:id="rId15" w:history="1">
        <w:r w:rsidRPr="002F0A7C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2F0A7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без предоставления земельных участков и установления сервитута в порядке, установленном </w:t>
      </w:r>
      <w:hyperlink r:id="rId16" w:history="1">
        <w:r w:rsidRPr="002F0A7C">
          <w:rPr>
            <w:rFonts w:ascii="Times New Roman" w:hAnsi="Times New Roman" w:cs="Times New Roman"/>
            <w:sz w:val="28"/>
            <w:szCs w:val="28"/>
          </w:rPr>
          <w:t>главой V.6</w:t>
        </w:r>
      </w:hyperlink>
      <w:r w:rsidRPr="002F0A7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>формирования земельных участков, на которых расположены многоквартирные дома;</w:t>
      </w:r>
    </w:p>
    <w:p w:rsidR="00B75D04" w:rsidRPr="002F0A7C" w:rsidRDefault="00B75D04" w:rsidP="004E65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7C">
        <w:rPr>
          <w:rFonts w:ascii="Times New Roman" w:hAnsi="Times New Roman" w:cs="Times New Roman"/>
          <w:sz w:val="28"/>
          <w:szCs w:val="28"/>
        </w:rPr>
        <w:t>предоставления земельных участков гражданам для индивидуального жилищного строительства.</w:t>
      </w:r>
    </w:p>
    <w:p w:rsidR="00B75D04" w:rsidRPr="00CE3850" w:rsidRDefault="00B75D04" w:rsidP="004E6526">
      <w:pPr>
        <w:ind w:firstLine="540"/>
        <w:jc w:val="both"/>
        <w:rPr>
          <w:highlight w:val="yellow"/>
        </w:rPr>
      </w:pPr>
      <w:r w:rsidRPr="002F0A7C">
        <w:rPr>
          <w:rFonts w:ascii="Times New Roman" w:hAnsi="Times New Roman" w:cs="Times New Roman"/>
          <w:sz w:val="28"/>
          <w:szCs w:val="28"/>
        </w:rPr>
        <w:t xml:space="preserve">30. Полномочия, указанные в пункте 29, реализуются в соответствии с Земельным кодексом Российской Федерации с учетом особенностей, установленных постановлением Правительства Новосибирской области от 01.02.2016 № 13-п «Об утверждении </w:t>
      </w:r>
      <w:hyperlink r:id="rId17" w:history="1">
        <w:proofErr w:type="gramStart"/>
        <w:r w:rsidRPr="002F0A7C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2F0A7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2F0A7C">
        <w:rPr>
          <w:rFonts w:ascii="Times New Roman" w:hAnsi="Times New Roman" w:cs="Times New Roman"/>
          <w:sz w:val="28"/>
          <w:szCs w:val="28"/>
        </w:rPr>
        <w:t xml:space="preserve"> о порядке взаимодействия между органами местного самоуправления муниципальных образований Новосибирской области и департаментом имущества и земельных отношений Новосибирской области при реализации ими полномочий по распоряжению земельными участками, государственная собственно</w:t>
      </w:r>
      <w:r>
        <w:rPr>
          <w:rFonts w:ascii="Times New Roman" w:hAnsi="Times New Roman" w:cs="Times New Roman"/>
          <w:sz w:val="28"/>
          <w:szCs w:val="28"/>
        </w:rPr>
        <w:t>сть на которые не разграничена».</w:t>
      </w:r>
    </w:p>
    <w:p w:rsidR="0090118E" w:rsidRDefault="0090118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011335" w:rsidRDefault="005A753D">
      <w:pPr>
        <w:pStyle w:val="12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lastRenderedPageBreak/>
        <w:t>II. Градостроительные регламенты</w:t>
      </w:r>
      <w:bookmarkEnd w:id="0"/>
    </w:p>
    <w:p w:rsidR="00011335" w:rsidRDefault="005A753D">
      <w:pPr>
        <w:pStyle w:val="32"/>
        <w:shd w:val="clear" w:color="auto" w:fill="auto"/>
        <w:ind w:firstLine="360"/>
        <w:jc w:val="left"/>
      </w:pPr>
      <w: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proofErr w:type="spellStart"/>
      <w:r>
        <w:t>Тальменского</w:t>
      </w:r>
      <w:proofErr w:type="spellEnd"/>
      <w:r>
        <w:t xml:space="preserve"> сельсовета Искитимского района Новосибирской области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29"/>
        </w:tabs>
        <w:ind w:firstLine="360"/>
        <w:jc w:val="left"/>
      </w:pPr>
      <w:r>
        <w:t>На карте градостроительного зонирования установлены следующие виды территориальных зон (в скобках приводится их кодовое обозначение):</w:t>
      </w:r>
    </w:p>
    <w:p w:rsidR="00011335" w:rsidRDefault="005A753D">
      <w:pPr>
        <w:pStyle w:val="12"/>
        <w:keepNext/>
        <w:keepLines/>
        <w:shd w:val="clear" w:color="auto" w:fill="auto"/>
        <w:spacing w:line="322" w:lineRule="exact"/>
        <w:ind w:firstLine="360"/>
        <w:jc w:val="left"/>
      </w:pPr>
      <w:bookmarkStart w:id="1" w:name="bookmark1"/>
      <w:r>
        <w:t>Жилые зоны:</w:t>
      </w:r>
      <w:bookmarkEnd w:id="1"/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Зона застройки индивидуальными жилыми домами и ведения личного подсобного хозяйства (</w:t>
      </w:r>
      <w:proofErr w:type="spellStart"/>
      <w:r>
        <w:t>Жин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Зона застройки малоэтажными жилыми домами (</w:t>
      </w:r>
      <w:proofErr w:type="spellStart"/>
      <w:r>
        <w:t>Жмл</w:t>
      </w:r>
      <w:proofErr w:type="spellEnd"/>
      <w:r>
        <w:t xml:space="preserve">). </w:t>
      </w:r>
      <w:r>
        <w:rPr>
          <w:rStyle w:val="23"/>
        </w:rPr>
        <w:t>Общественно-деловые зоны: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Многофункциональная общественно-деловая зона (Ом);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специализированной общественной застройки (Ос);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здравоохранения (</w:t>
      </w:r>
      <w:proofErr w:type="spellStart"/>
      <w:r>
        <w:t>ОсЗ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Зона объектов дошкольного, начального и среднего общего образования (</w:t>
      </w:r>
      <w:proofErr w:type="spellStart"/>
      <w:r>
        <w:t>ОсДШ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Зона объектов среднего профессионального и высшего профессионального образования (</w:t>
      </w:r>
      <w:proofErr w:type="spellStart"/>
      <w:r>
        <w:t>ОсВУЗ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культуры (</w:t>
      </w:r>
      <w:proofErr w:type="spellStart"/>
      <w:r>
        <w:t>ОсКи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торговли (</w:t>
      </w:r>
      <w:proofErr w:type="spellStart"/>
      <w:r>
        <w:t>ОсТ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общественного питания (</w:t>
      </w:r>
      <w:proofErr w:type="spellStart"/>
      <w:r>
        <w:t>ОсОп</w:t>
      </w:r>
      <w:proofErr w:type="spellEnd"/>
      <w:r>
        <w:t>).</w:t>
      </w:r>
    </w:p>
    <w:p w:rsidR="00011335" w:rsidRDefault="005A753D">
      <w:pPr>
        <w:pStyle w:val="32"/>
        <w:shd w:val="clear" w:color="auto" w:fill="auto"/>
        <w:ind w:firstLine="360"/>
        <w:jc w:val="left"/>
      </w:pPr>
      <w:r>
        <w:t>Производственные зоны, зоны инженерной и транспортной инфраструктур: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Производственная зона (П);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недропользования (</w:t>
      </w:r>
      <w:proofErr w:type="gramStart"/>
      <w:r>
        <w:t>ПН</w:t>
      </w:r>
      <w:proofErr w:type="gram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Зона объектов строительной промышленности (ПС); Коммунально-складская зона (К);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инженерной инфраструктуры (И);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коммунального обслуживания (ИК);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связи (ИС);</w:t>
      </w:r>
    </w:p>
    <w:p w:rsidR="00F163D2" w:rsidRDefault="00F163D2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железнодорожного транспорта</w:t>
      </w:r>
      <w:r>
        <w:t xml:space="preserve"> (</w:t>
      </w:r>
      <w:proofErr w:type="gramStart"/>
      <w:r>
        <w:t>ТЖ</w:t>
      </w:r>
      <w:proofErr w:type="gramEnd"/>
      <w:r>
        <w:t>);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Зона объектов автомобильного транспорта (ТА);</w:t>
      </w:r>
    </w:p>
    <w:p w:rsidR="00011335" w:rsidRDefault="005A753D">
      <w:pPr>
        <w:pStyle w:val="22"/>
        <w:shd w:val="clear" w:color="auto" w:fill="auto"/>
        <w:spacing w:line="280" w:lineRule="exact"/>
        <w:ind w:firstLine="360"/>
        <w:jc w:val="left"/>
      </w:pPr>
      <w:r>
        <w:t>Зона уличной и дорожной сети (УДС);</w:t>
      </w:r>
    </w:p>
    <w:p w:rsidR="00011335" w:rsidRDefault="005A753D">
      <w:pPr>
        <w:pStyle w:val="32"/>
        <w:shd w:val="clear" w:color="auto" w:fill="auto"/>
        <w:spacing w:line="317" w:lineRule="exact"/>
        <w:ind w:firstLine="360"/>
        <w:jc w:val="left"/>
      </w:pPr>
      <w:r>
        <w:t>Зоны сельскохозяйственного использования: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животноводства (</w:t>
      </w:r>
      <w:proofErr w:type="spellStart"/>
      <w:r>
        <w:t>Сж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ведения садового хозяйства (</w:t>
      </w:r>
      <w:proofErr w:type="spellStart"/>
      <w:r>
        <w:t>Ссх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ведения огородничества (</w:t>
      </w:r>
      <w:proofErr w:type="gramStart"/>
      <w:r>
        <w:t>Со</w:t>
      </w:r>
      <w:proofErr w:type="gram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сельскохозяйственного использования (Си);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ведения личного подсобного хозяйства на полевых участках (</w:t>
      </w:r>
      <w:proofErr w:type="spellStart"/>
      <w:r>
        <w:t>СиЛх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ведения крестьянского фермерского хозяйства (</w:t>
      </w:r>
      <w:proofErr w:type="spellStart"/>
      <w:r>
        <w:t>СиКфх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хранения и переработки сельскохозяйственной продукции (</w:t>
      </w:r>
      <w:proofErr w:type="spellStart"/>
      <w:r>
        <w:t>СиПп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обеспечения сельскохозяйственного производства (</w:t>
      </w:r>
      <w:proofErr w:type="spellStart"/>
      <w:r>
        <w:t>СиСп</w:t>
      </w:r>
      <w:proofErr w:type="spellEnd"/>
      <w:r>
        <w:t>).</w:t>
      </w:r>
    </w:p>
    <w:p w:rsidR="00011335" w:rsidRDefault="005A753D">
      <w:pPr>
        <w:pStyle w:val="32"/>
        <w:shd w:val="clear" w:color="auto" w:fill="auto"/>
        <w:spacing w:line="317" w:lineRule="exact"/>
        <w:ind w:firstLine="360"/>
        <w:jc w:val="left"/>
      </w:pPr>
      <w:r>
        <w:t>Зоны рекреационного назначения: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объектов отдыха (рекреации) (Р);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объектов спорта (</w:t>
      </w:r>
      <w:proofErr w:type="spellStart"/>
      <w:r>
        <w:t>Рс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объектов туристического обслуживания (</w:t>
      </w:r>
      <w:proofErr w:type="spellStart"/>
      <w:r>
        <w:t>Рто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lastRenderedPageBreak/>
        <w:t>Зона лесов (Л);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водных объектов (В);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общего пользования водными объектами (</w:t>
      </w:r>
      <w:proofErr w:type="spellStart"/>
      <w:r>
        <w:t>Воп</w:t>
      </w:r>
      <w:proofErr w:type="spellEnd"/>
      <w:r>
        <w:t>);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территории общего пользования (ТОП).</w:t>
      </w:r>
    </w:p>
    <w:p w:rsidR="00011335" w:rsidRDefault="005A753D">
      <w:pPr>
        <w:pStyle w:val="32"/>
        <w:shd w:val="clear" w:color="auto" w:fill="auto"/>
        <w:spacing w:line="317" w:lineRule="exact"/>
        <w:ind w:firstLine="360"/>
        <w:jc w:val="left"/>
      </w:pPr>
      <w:r>
        <w:t>Зоны особо охраняемых территорий:</w:t>
      </w:r>
    </w:p>
    <w:p w:rsidR="00011335" w:rsidRDefault="005A753D">
      <w:pPr>
        <w:pStyle w:val="22"/>
        <w:shd w:val="clear" w:color="auto" w:fill="auto"/>
        <w:ind w:firstLine="360"/>
        <w:jc w:val="left"/>
      </w:pPr>
      <w:r>
        <w:t>Зона охраны природных территорий (Опт).</w:t>
      </w:r>
    </w:p>
    <w:p w:rsidR="00011335" w:rsidRDefault="005A753D">
      <w:pPr>
        <w:pStyle w:val="32"/>
        <w:shd w:val="clear" w:color="auto" w:fill="auto"/>
        <w:spacing w:line="280" w:lineRule="exact"/>
        <w:ind w:firstLine="360"/>
        <w:jc w:val="left"/>
      </w:pPr>
      <w:r>
        <w:t>Зоны специального назначения:</w:t>
      </w:r>
    </w:p>
    <w:p w:rsidR="00011335" w:rsidRDefault="005A753D">
      <w:pPr>
        <w:pStyle w:val="22"/>
        <w:shd w:val="clear" w:color="auto" w:fill="auto"/>
        <w:spacing w:line="280" w:lineRule="exact"/>
        <w:ind w:firstLine="360"/>
        <w:jc w:val="left"/>
      </w:pPr>
      <w:r>
        <w:t>Зона ритуальной деятельности (</w:t>
      </w:r>
      <w:proofErr w:type="spellStart"/>
      <w:r>
        <w:t>ДРит</w:t>
      </w:r>
      <w:proofErr w:type="spellEnd"/>
      <w:r>
        <w:t>).</w:t>
      </w:r>
    </w:p>
    <w:p w:rsidR="00F163D2" w:rsidRDefault="00F163D2">
      <w:pPr>
        <w:pStyle w:val="22"/>
        <w:shd w:val="clear" w:color="auto" w:fill="auto"/>
        <w:spacing w:line="280" w:lineRule="exact"/>
        <w:ind w:firstLine="360"/>
        <w:jc w:val="left"/>
      </w:pPr>
    </w:p>
    <w:p w:rsidR="00011335" w:rsidRDefault="005A753D">
      <w:pPr>
        <w:pStyle w:val="12"/>
        <w:keepNext/>
        <w:keepLines/>
        <w:shd w:val="clear" w:color="auto" w:fill="auto"/>
        <w:spacing w:line="280" w:lineRule="exact"/>
        <w:ind w:firstLine="360"/>
        <w:jc w:val="left"/>
      </w:pPr>
      <w:bookmarkStart w:id="2" w:name="bookmark2"/>
      <w:r>
        <w:t>Глава 10. Общие положения о градостроительных регламентах</w:t>
      </w:r>
      <w:bookmarkEnd w:id="2"/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32"/>
        </w:tabs>
        <w:spacing w:line="322" w:lineRule="exact"/>
        <w:ind w:firstLine="360"/>
        <w:jc w:val="left"/>
      </w:pPr>
      <w:r>
        <w:t>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виды разрешенного использования земельных участков и объектов капитального строительства;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ограничения использования земельных участков и объектов капитального строительства, устанавливаемые в соответствии с федеральным законодательством.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32"/>
        </w:tabs>
        <w:spacing w:line="322" w:lineRule="exact"/>
        <w:ind w:firstLine="360"/>
        <w:jc w:val="left"/>
      </w:pPr>
      <w: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463"/>
          <w:tab w:val="left" w:pos="8458"/>
        </w:tabs>
        <w:spacing w:line="322" w:lineRule="exact"/>
        <w:ind w:firstLine="360"/>
        <w:jc w:val="left"/>
      </w:pPr>
      <w:r>
        <w:t>Применительно к территориям исторических</w:t>
      </w:r>
      <w:r>
        <w:tab/>
        <w:t>поселений,</w:t>
      </w:r>
    </w:p>
    <w:p w:rsidR="00011335" w:rsidRDefault="005A753D">
      <w:pPr>
        <w:pStyle w:val="22"/>
        <w:shd w:val="clear" w:color="auto" w:fill="auto"/>
        <w:tabs>
          <w:tab w:val="left" w:pos="1463"/>
          <w:tab w:val="left" w:pos="6278"/>
          <w:tab w:val="left" w:pos="8458"/>
        </w:tabs>
        <w:spacing w:line="322" w:lineRule="exact"/>
        <w:jc w:val="left"/>
      </w:pPr>
      <w:r>
        <w:t>достопримечательных мест, землям лечебно-оздоровительных местностей и курортов,</w:t>
      </w:r>
      <w:r>
        <w:tab/>
        <w:t>зонам с особыми условиями</w:t>
      </w:r>
      <w:r>
        <w:tab/>
        <w:t>использования</w:t>
      </w:r>
      <w:r>
        <w:tab/>
        <w:t>территорий</w:t>
      </w:r>
    </w:p>
    <w:p w:rsidR="00011335" w:rsidRDefault="005A753D">
      <w:pPr>
        <w:pStyle w:val="22"/>
        <w:shd w:val="clear" w:color="auto" w:fill="auto"/>
        <w:spacing w:line="322" w:lineRule="exact"/>
        <w:jc w:val="left"/>
      </w:pPr>
      <w:r>
        <w:t>градостроительные регламенты устанавливаются в соответствии с законодательством Российской Федерации.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463"/>
        </w:tabs>
        <w:spacing w:line="322" w:lineRule="exact"/>
        <w:ind w:firstLine="360"/>
        <w:jc w:val="left"/>
      </w:pPr>
      <w:r>
        <w:t>Разрешенное использование земельных участков и объектов капитального строительства может быть следующих видов: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основные виды разрешенного использования;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условно разрешенные виды использования;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 xml:space="preserve">вспомогательные виды разрешенного использования, допустимые только в качестве </w:t>
      </w:r>
      <w:proofErr w:type="gramStart"/>
      <w:r>
        <w:t>дополнительных</w:t>
      </w:r>
      <w:proofErr w:type="gramEnd"/>
      <w:r>
        <w:t xml:space="preserve"> по отношению к основным видам разрешенного использования и условно разрешенным видам использования и осуществляемые </w:t>
      </w:r>
      <w:r>
        <w:lastRenderedPageBreak/>
        <w:t>совместно с ними.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25"/>
        </w:tabs>
        <w:spacing w:line="322" w:lineRule="exact"/>
        <w:ind w:firstLine="360"/>
        <w:jc w:val="left"/>
      </w:pPr>
      <w: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25"/>
        </w:tabs>
        <w:spacing w:line="322" w:lineRule="exact"/>
        <w:ind w:firstLine="360"/>
        <w:jc w:val="left"/>
      </w:pPr>
      <w: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25"/>
        </w:tabs>
        <w:spacing w:line="322" w:lineRule="exact"/>
        <w:ind w:firstLine="360"/>
        <w:jc w:val="left"/>
      </w:pPr>
      <w: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011335" w:rsidRDefault="005A753D">
      <w:pPr>
        <w:pStyle w:val="22"/>
        <w:numPr>
          <w:ilvl w:val="0"/>
          <w:numId w:val="1"/>
        </w:numPr>
        <w:shd w:val="clear" w:color="auto" w:fill="auto"/>
        <w:tabs>
          <w:tab w:val="left" w:pos="1225"/>
        </w:tabs>
        <w:spacing w:line="322" w:lineRule="exact"/>
        <w:ind w:firstLine="360"/>
        <w:jc w:val="left"/>
      </w:pPr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предельные (минимальные и (или) максимальные) размеры земельных участков, в том числе их площадь;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</w:pPr>
      <w:r>
        <w:t>предельное количество этажей или предельную высоту зданий, строений, сооружений;</w:t>
      </w:r>
    </w:p>
    <w:p w:rsidR="00011335" w:rsidRDefault="005A753D">
      <w:pPr>
        <w:pStyle w:val="22"/>
        <w:shd w:val="clear" w:color="auto" w:fill="auto"/>
        <w:spacing w:line="322" w:lineRule="exact"/>
        <w:ind w:firstLine="360"/>
        <w:jc w:val="left"/>
        <w:sectPr w:rsidR="00011335">
          <w:pgSz w:w="11909" w:h="16840"/>
          <w:pgMar w:top="1152" w:right="541" w:bottom="1181" w:left="1388" w:header="0" w:footer="3" w:gutter="0"/>
          <w:cols w:space="720"/>
          <w:noEndnote/>
          <w:docGrid w:linePitch="360"/>
        </w:sectPr>
      </w:pPr>
      <w: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011335" w:rsidRDefault="005A753D">
      <w:pPr>
        <w:pStyle w:val="32"/>
        <w:shd w:val="clear" w:color="auto" w:fill="auto"/>
        <w:ind w:firstLine="360"/>
        <w:jc w:val="left"/>
      </w:pPr>
      <w:r>
        <w:lastRenderedPageBreak/>
        <w:t>Глава 11. Градостроительные регламенты в части видов разрешенного использования земельных участков и объектов капитального строительства (далее - вид 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</w:p>
    <w:p w:rsidR="00011335" w:rsidRDefault="005A753D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466"/>
        </w:tabs>
        <w:ind w:firstLine="0"/>
      </w:pPr>
      <w:bookmarkStart w:id="3" w:name="bookmark3"/>
      <w:r>
        <w:t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министерства экономического развития Российской Федерации от 01.09.2014 № 540</w:t>
      </w:r>
      <w:bookmarkEnd w:id="3"/>
    </w:p>
    <w:p w:rsidR="00011335" w:rsidRDefault="005A753D">
      <w:pPr>
        <w:pStyle w:val="25"/>
        <w:keepNext/>
        <w:keepLines/>
        <w:shd w:val="clear" w:color="auto" w:fill="auto"/>
        <w:ind w:firstLine="0"/>
      </w:pPr>
      <w:bookmarkStart w:id="4" w:name="bookmark4"/>
      <w:r>
        <w:t>Таблица № 1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2693"/>
        <w:gridCol w:w="4392"/>
        <w:gridCol w:w="3970"/>
        <w:gridCol w:w="3413"/>
      </w:tblGrid>
      <w:tr w:rsidR="00011335" w:rsidRPr="00F163D2" w:rsidTr="00F163D2">
        <w:trPr>
          <w:trHeight w:val="1118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№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Наименование территориальной зоны (код территориальной зоны)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Основные виды РИ (код вида РИ)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Условно разрешенные виды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использования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(код вида РИ)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Вспомогательные виды РИ (код вида РИ)</w:t>
            </w:r>
          </w:p>
        </w:tc>
      </w:tr>
      <w:tr w:rsidR="00011335" w:rsidRPr="00F163D2" w:rsidTr="00F163D2">
        <w:trPr>
          <w:trHeight w:val="298"/>
          <w:tblHeader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b/>
                <w:sz w:val="22"/>
                <w:szCs w:val="22"/>
              </w:rPr>
            </w:pPr>
            <w:r w:rsidRPr="00F163D2">
              <w:rPr>
                <w:rStyle w:val="211pt"/>
                <w:b/>
              </w:rPr>
              <w:t>5</w:t>
            </w:r>
          </w:p>
        </w:tc>
      </w:tr>
      <w:tr w:rsidR="00011335" w:rsidRPr="00F163D2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1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Жилые зоны</w:t>
            </w:r>
          </w:p>
        </w:tc>
      </w:tr>
      <w:tr w:rsidR="00011335" w:rsidRPr="00F163D2" w:rsidTr="00F163D2">
        <w:trPr>
          <w:trHeight w:val="47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застройки индивидуальными жилыми домами и ведения личного подсобного хозяйства (</w:t>
            </w:r>
            <w:proofErr w:type="spellStart"/>
            <w:r w:rsidRPr="00F163D2">
              <w:rPr>
                <w:rStyle w:val="211pt"/>
              </w:rPr>
              <w:t>Жин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Для индивидуального жилищного строительства (2.1)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Для ведения личного подсобного хозяйства (2.2)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Блокированная жилая застройка (2.3)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Малоэтажная многоквартирная жилая застройка (2.1.1)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гаражного назначения (2.7.1)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жилой застройки (2.7)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 (3.1) Социальное обслуживание (3.2) Бытовое обслуживание (3.3) Амбулаторно-поликлиническое обслуживание (3.4.1)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Дошкольное, начальное и среднее общее образование (3.5.1) Культурное развитие (3.6) Религиозное использование (3.7) Амбулаторное ветеринарное обслуживание (3.10.1)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19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Рынки (4.3)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Гостиничное обслуживание (4.7) Обслуживание автотранспорта (4.9)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335" w:rsidRPr="00F163D2" w:rsidTr="00F163D2">
        <w:trPr>
          <w:trHeight w:val="304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застройки малоэтажными жилыми домами (</w:t>
            </w:r>
            <w:proofErr w:type="spellStart"/>
            <w:r w:rsidRPr="00F163D2">
              <w:rPr>
                <w:rStyle w:val="211pt"/>
              </w:rPr>
              <w:t>Жмл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Малоэтажная многоквартирная жилая застройка (2.1.1)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Блокированная жилая застройка (2.3)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Для индивидуального жилищного строительства (2.1)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spellStart"/>
            <w:r w:rsidRPr="00F163D2">
              <w:rPr>
                <w:rStyle w:val="211pt"/>
              </w:rPr>
              <w:t>Среднеэтажная</w:t>
            </w:r>
            <w:proofErr w:type="spellEnd"/>
            <w:r w:rsidRPr="00F163D2">
              <w:rPr>
                <w:rStyle w:val="211pt"/>
              </w:rPr>
              <w:t xml:space="preserve"> жилая застройка (2.5)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жилой застройки (2.7)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гаражного назначения (2.7.1)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управление (3.8) Банковская и страховая деятельность (4.5)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Общественно-деловые зоны</w:t>
            </w:r>
          </w:p>
        </w:tc>
      </w:tr>
      <w:tr w:rsidR="00011335" w:rsidRPr="00F163D2" w:rsidTr="00F163D2">
        <w:trPr>
          <w:trHeight w:val="25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Многофункциональная общественно-деловая зона (Ом)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Малоэтажная многоквартирная жилая застройка (2.1.1)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spellStart"/>
            <w:r w:rsidRPr="00F163D2">
              <w:rPr>
                <w:rStyle w:val="211pt"/>
              </w:rPr>
              <w:t>Среднеэтажная</w:t>
            </w:r>
            <w:proofErr w:type="spellEnd"/>
            <w:r w:rsidRPr="00F163D2">
              <w:rPr>
                <w:rStyle w:val="211pt"/>
              </w:rPr>
              <w:t xml:space="preserve"> жилая застройка (2.5) Многоэтажная жилая застройка (высотная застройка) (2.6) Коммунальное обслуживание (3.1) Социальное обслуживание (3.2)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Бытовое обслуживание (3.3) Здравоохранение (3.4)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гаражного назначения (2.7.1)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609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Образование и просвещение (3.5) Культурное развитие (3.6)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Религиозное использование (3.7) Общественное управление (3.8) Обеспечение научной деятельности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Предпринимательство (4.0)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gramStart"/>
            <w:r w:rsidRPr="00F163D2">
              <w:rPr>
                <w:rStyle w:val="211pt"/>
              </w:rPr>
              <w:t>Объекты торговли (торговые центры, торгово-развлекательные центры (комплексы) (4.2)</w:t>
            </w:r>
            <w:proofErr w:type="gramEnd"/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Рынки (4.3)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Банковская и страховая деятельность (4.5)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Гостиничное обслуживание (4.7) Развлечения (4.8)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 Выставочно-ярмарочная деятельность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(4.10)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335" w:rsidRPr="00F163D2" w:rsidTr="00F163D2">
        <w:trPr>
          <w:trHeight w:val="16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специализированной общественной застройки (Ос)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гаражного назначения (2.7.1) Коммунальное обслуживание (3.1) Социальное обслуживание (3.2) Бытовое обслуживание (3.3) Здравоохранение (3.4)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Образование и просвещение (3.5)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Амбулаторное ветеринарное обслуживание (3.10.1)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Приюты для животных (3.10.2) Склады (6.9)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</w:tc>
      </w:tr>
      <w:tr w:rsidR="00011335" w:rsidRPr="00F163D2" w:rsidTr="00F163D2">
        <w:trPr>
          <w:trHeight w:val="63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Культурное развитие (3.6)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Религиозное использование (3.7) Общественное управление (3.8) Обеспечение научной деятельности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деятельности в области гидрометеорологии и смежных с ней областях (3.9.1)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Предпринимательство (4.0)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proofErr w:type="gramStart"/>
            <w:r w:rsidRPr="00F163D2">
              <w:rPr>
                <w:rStyle w:val="211pt"/>
              </w:rPr>
              <w:t>Объекты торговли (торговые центры, торгово-развлекательные центры (комплексы) (4.2)</w:t>
            </w:r>
            <w:proofErr w:type="gramEnd"/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Рынки (4.3)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Банковская и страховая деятельность (4.5)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Гостиничное обслуживание (4.7) Развлечения (4.8)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 Выставочно-ярмарочная деятельность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(4.10)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335" w:rsidRPr="00F163D2" w:rsidTr="00F163D2">
        <w:trPr>
          <w:trHeight w:val="222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2.3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здравоохранения (</w:t>
            </w:r>
            <w:proofErr w:type="spellStart"/>
            <w:r w:rsidRPr="00F163D2">
              <w:rPr>
                <w:rStyle w:val="211pt"/>
              </w:rPr>
              <w:t>ОсЗ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Амбулаторно-поликлиническое обслуживание (3.4.1)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Стационарное медицинское обслуживание (3.4.2)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Санаторная деятельность (9.2.1)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Бытовое обслуживание (3.3) Религиозное использование (3.7)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</w:tc>
      </w:tr>
      <w:tr w:rsidR="00011335" w:rsidRPr="00F163D2" w:rsidTr="00F163D2">
        <w:trPr>
          <w:trHeight w:val="13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дошкольного, начального и среднего общего образования (</w:t>
            </w:r>
            <w:proofErr w:type="spellStart"/>
            <w:r w:rsidRPr="00F163D2">
              <w:rPr>
                <w:rStyle w:val="211pt"/>
              </w:rPr>
              <w:t>ОсДШ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Дошкольное, начальное и среднее общее образование (3.5.1)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</w:tc>
      </w:tr>
      <w:tr w:rsidR="00011335" w:rsidRPr="00F163D2" w:rsidTr="00F163D2">
        <w:trPr>
          <w:trHeight w:val="22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среднего профессионального и высшего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профессионального образования (</w:t>
            </w:r>
            <w:proofErr w:type="spellStart"/>
            <w:r w:rsidRPr="00F163D2">
              <w:rPr>
                <w:rStyle w:val="211pt"/>
              </w:rPr>
              <w:t>ОсВУЗ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Среднее и высшее профессиональное образование (3.5.2)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научной деятельности (3.9) 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</w:tc>
      </w:tr>
      <w:tr w:rsidR="00011335" w:rsidRPr="00F163D2" w:rsidTr="00F163D2">
        <w:trPr>
          <w:trHeight w:val="112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культуры (</w:t>
            </w:r>
            <w:proofErr w:type="spellStart"/>
            <w:r w:rsidRPr="00F163D2">
              <w:rPr>
                <w:rStyle w:val="211pt"/>
              </w:rPr>
              <w:t>ОсКи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Культурное развитие (3.6)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</w:tc>
      </w:tr>
      <w:tr w:rsidR="00011335" w:rsidRPr="00F163D2" w:rsidTr="00F163D2">
        <w:trPr>
          <w:trHeight w:val="14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торговли (</w:t>
            </w:r>
            <w:proofErr w:type="spellStart"/>
            <w:r w:rsidRPr="00F163D2">
              <w:rPr>
                <w:rStyle w:val="211pt"/>
              </w:rPr>
              <w:t>ОсТ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торговли (торговые центры, торгово-развлекательные центры (комплексы)) (4.2)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</w:tc>
      </w:tr>
      <w:tr w:rsidR="00011335" w:rsidRPr="00F163D2" w:rsidTr="00F163D2">
        <w:trPr>
          <w:trHeight w:val="13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2.8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общественного питания (</w:t>
            </w:r>
            <w:proofErr w:type="spellStart"/>
            <w:r w:rsidRPr="00F163D2">
              <w:rPr>
                <w:rStyle w:val="211pt"/>
              </w:rPr>
              <w:t>ОсОп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</w:tc>
      </w:tr>
      <w:tr w:rsidR="00011335" w:rsidRPr="00F163D2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Производственные зоны, зоны инженерной и транспортной инфраструктур</w:t>
            </w:r>
          </w:p>
        </w:tc>
      </w:tr>
      <w:tr w:rsidR="00011335" w:rsidRPr="00F163D2" w:rsidTr="00F163D2">
        <w:trPr>
          <w:trHeight w:val="44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Производственная зона (П)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Производственная деятельность (6.0); Недропользование (6.1);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Тяжелая промышленность (6.2); Автомобилестроительная промышленность (6.2.1);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Легкая промышленность (6.3); Фармацевтическая промышленность (6.3.1)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Пищевая промышленность (6.4); Нефтехимическая промышленность (6.5);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Строительная промышленность (6.6) Обеспечение космической деятельности (6.10)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Целлюлозно-бумажная промышленность (6.11)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Склады (6.9)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 (7.1); Автомобильный транспорт (7.2)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научной деятельности (3.9) Обеспечение деятельности в области гидрометеорологии и смежных с ней областях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(3.9.1)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 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</w:tc>
      </w:tr>
      <w:tr w:rsidR="00011335" w:rsidRPr="00F163D2" w:rsidTr="00F163D2">
        <w:trPr>
          <w:trHeight w:val="5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недропользования (</w:t>
            </w:r>
            <w:proofErr w:type="gramStart"/>
            <w:r w:rsidRPr="00F163D2">
              <w:rPr>
                <w:rStyle w:val="211pt"/>
              </w:rPr>
              <w:t>ПН</w:t>
            </w:r>
            <w:proofErr w:type="gram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Недропользование (6.1)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332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строительной промышленности (ПС)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Строительная промышленность (6.6)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Склады (6.9)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 (7.1) Автомобильный транспорт (7.2)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научной деятельности (3.9)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 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</w:tc>
      </w:tr>
      <w:tr w:rsidR="00011335" w:rsidRPr="00F163D2" w:rsidTr="00F163D2">
        <w:trPr>
          <w:trHeight w:val="38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proofErr w:type="spellStart"/>
            <w:r w:rsidRPr="00F163D2">
              <w:rPr>
                <w:rStyle w:val="211pt"/>
              </w:rPr>
              <w:t>Коммунально</w:t>
            </w:r>
            <w:r w:rsidRPr="00F163D2">
              <w:rPr>
                <w:rStyle w:val="211pt"/>
              </w:rPr>
              <w:softHyphen/>
              <w:t>складская</w:t>
            </w:r>
            <w:proofErr w:type="spellEnd"/>
            <w:r w:rsidRPr="00F163D2">
              <w:rPr>
                <w:rStyle w:val="211pt"/>
              </w:rPr>
              <w:t xml:space="preserve"> зон</w:t>
            </w:r>
            <w:proofErr w:type="gramStart"/>
            <w:r w:rsidRPr="00F163D2">
              <w:rPr>
                <w:rStyle w:val="211pt"/>
              </w:rPr>
              <w:t>а(</w:t>
            </w:r>
            <w:proofErr w:type="gramEnd"/>
            <w:r w:rsidRPr="00F163D2">
              <w:rPr>
                <w:rStyle w:val="211pt"/>
              </w:rPr>
              <w:t>К)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 (3.1) Бытовое обслуживание (3.3) Выставочно-ярмарочная деятельность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(4.10)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Склады (6.9)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Амбулаторное ветеринарное обслуживание (3.10.1)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Приюты для животных (3.10.2)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Деловое управление (4.1) 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Банковская и страховая деятельность (4.5) 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придорожного сервиса (4.9.1)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167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3.5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инженерной инфраструктуры (И)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 (3.1) Энергетика (6.7)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194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коммунального обслуживания (ИК)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 (3.1) Трубопроводный транспорт (7.5)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связи (ИС)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</w:tc>
      </w:tr>
      <w:tr w:rsidR="00F163D2" w:rsidRPr="00F163D2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 w:rsidRPr="00F163D2">
              <w:rPr>
                <w:rStyle w:val="211pt"/>
              </w:rPr>
              <w:t>3.8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111"/>
              <w:rPr>
                <w:rFonts w:ascii="Times New Roman" w:hAnsi="Times New Roman" w:cs="Times New Roman"/>
                <w:szCs w:val="22"/>
              </w:rPr>
            </w:pPr>
            <w:r w:rsidRPr="00F163D2">
              <w:rPr>
                <w:rFonts w:ascii="Times New Roman" w:hAnsi="Times New Roman" w:cs="Times New Roman"/>
                <w:szCs w:val="22"/>
              </w:rPr>
              <w:t>Зона объектов железнодорожного транспорта (</w:t>
            </w:r>
            <w:proofErr w:type="gramStart"/>
            <w:r w:rsidRPr="00F163D2">
              <w:rPr>
                <w:rFonts w:ascii="Times New Roman" w:hAnsi="Times New Roman" w:cs="Times New Roman"/>
                <w:szCs w:val="22"/>
              </w:rPr>
              <w:t>ТЖ</w:t>
            </w:r>
            <w:proofErr w:type="gramEnd"/>
            <w:r w:rsidRPr="00F163D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Железнодорожный транспорт (7.1)</w:t>
            </w:r>
          </w:p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Железнодорожные пути (7.1.1)</w:t>
            </w:r>
          </w:p>
          <w:p w:rsidR="00F163D2" w:rsidRPr="00F163D2" w:rsidRDefault="00F163D2" w:rsidP="00F163D2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Обслуживание железнодорожных перевозок (7.1.2)</w:t>
            </w:r>
          </w:p>
          <w:p w:rsidR="00F163D2" w:rsidRPr="00F163D2" w:rsidRDefault="00F163D2" w:rsidP="00F163D2">
            <w:pPr>
              <w:pStyle w:val="a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Трубопроводный транспорт (7.5)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Здравоохранение (3.4)</w:t>
            </w:r>
          </w:p>
          <w:p w:rsidR="00F163D2" w:rsidRPr="00F163D2" w:rsidRDefault="00F163D2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 (3.4.1)</w:t>
            </w:r>
          </w:p>
          <w:p w:rsidR="00F163D2" w:rsidRPr="00F163D2" w:rsidRDefault="00F163D2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Стационарное медицинское обслуживание (3.4.2)</w:t>
            </w:r>
          </w:p>
          <w:p w:rsidR="00F163D2" w:rsidRPr="00F163D2" w:rsidRDefault="00F163D2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Медицинские организации особого назначения (3.4.3)</w:t>
            </w:r>
          </w:p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Размещение автомобильных дорог (7.2.1)</w:t>
            </w:r>
          </w:p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Обслуживание перевозок пассажиров (7.2.2)</w:t>
            </w:r>
          </w:p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Стоянки транспорта общего пользования (7.2.3)</w:t>
            </w:r>
          </w:p>
          <w:p w:rsidR="00F163D2" w:rsidRPr="00F163D2" w:rsidRDefault="00F163D2" w:rsidP="00F163D2">
            <w:pPr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163D2">
              <w:rPr>
                <w:rFonts w:ascii="Times New Roman" w:hAnsi="Times New Roman" w:cs="Times New Roman"/>
                <w:sz w:val="22"/>
                <w:szCs w:val="22"/>
              </w:rPr>
              <w:t>Предоставление коммунальных услуг (3.1.1)</w:t>
            </w:r>
          </w:p>
          <w:p w:rsidR="00F163D2" w:rsidRPr="00F163D2" w:rsidRDefault="00F163D2" w:rsidP="00F163D2">
            <w:pPr>
              <w:pStyle w:val="111"/>
              <w:rPr>
                <w:rFonts w:ascii="Times New Roman" w:hAnsi="Times New Roman" w:cs="Times New Roman"/>
                <w:szCs w:val="22"/>
              </w:rPr>
            </w:pPr>
            <w:r w:rsidRPr="00F163D2">
              <w:rPr>
                <w:rFonts w:ascii="Times New Roman" w:hAnsi="Times New Roman" w:cs="Times New Roman"/>
                <w:szCs w:val="22"/>
              </w:rPr>
              <w:t>Служебные гаражи (4.9)</w:t>
            </w:r>
          </w:p>
          <w:p w:rsidR="00F163D2" w:rsidRPr="00F163D2" w:rsidRDefault="00F163D2" w:rsidP="00F163D2">
            <w:pPr>
              <w:pStyle w:val="111"/>
              <w:rPr>
                <w:rFonts w:ascii="Times New Roman" w:hAnsi="Times New Roman" w:cs="Times New Roman"/>
                <w:szCs w:val="22"/>
              </w:rPr>
            </w:pPr>
            <w:r w:rsidRPr="00F163D2">
              <w:rPr>
                <w:rFonts w:ascii="Times New Roman" w:hAnsi="Times New Roman" w:cs="Times New Roman"/>
                <w:szCs w:val="22"/>
              </w:rPr>
              <w:t>Связь (6.8)</w:t>
            </w:r>
          </w:p>
          <w:p w:rsidR="00F163D2" w:rsidRPr="00F163D2" w:rsidRDefault="00F163D2" w:rsidP="00F163D2">
            <w:pPr>
              <w:pStyle w:val="111"/>
              <w:rPr>
                <w:rFonts w:ascii="Times New Roman" w:hAnsi="Times New Roman" w:cs="Times New Roman"/>
                <w:szCs w:val="22"/>
              </w:rPr>
            </w:pPr>
            <w:r w:rsidRPr="00F163D2">
              <w:rPr>
                <w:rFonts w:ascii="Times New Roman" w:hAnsi="Times New Roman" w:cs="Times New Roman"/>
                <w:szCs w:val="22"/>
              </w:rPr>
              <w:t>Благоустройство территории (12.0.2)</w:t>
            </w:r>
          </w:p>
        </w:tc>
      </w:tr>
      <w:tr w:rsidR="00011335" w:rsidRPr="00F163D2" w:rsidTr="00F163D2">
        <w:trPr>
          <w:trHeight w:val="13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3.9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автомобильного транспорта (ТА)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Объекты гаражного назначения (2.7.1) Обслуживание автотранспорта (4.9) Объекты придорожного сервиса (4.9.1) Трубопроводный транспорт (7.5) Автомобильный транспорт (7.2)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Железнодорожный транспорт (7.1)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</w:tc>
      </w:tr>
      <w:tr w:rsidR="00011335" w:rsidRPr="00F163D2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8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уличной и дорожной сети (УДС)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 (7.2) Трубопроводный транспорт (7.5)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</w:tc>
      </w:tr>
      <w:tr w:rsidR="00011335" w:rsidRPr="00F163D2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Зоны сельскохозяйственного использования</w:t>
            </w:r>
          </w:p>
        </w:tc>
      </w:tr>
      <w:tr w:rsidR="00011335" w:rsidRPr="00F163D2" w:rsidTr="00F163D2">
        <w:trPr>
          <w:trHeight w:val="11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№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Наименование территориальной зоны (код территориальной зоны)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Основные виды РИ (код вида РИ)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Условно разрешенные виды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использования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(код вида РИ)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Вспомогательные виды РИ (код вида РИ)</w:t>
            </w:r>
          </w:p>
        </w:tc>
      </w:tr>
      <w:tr w:rsidR="00011335" w:rsidRPr="00F163D2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</w:t>
            </w:r>
          </w:p>
        </w:tc>
      </w:tr>
      <w:tr w:rsidR="00011335" w:rsidRPr="00F163D2" w:rsidTr="00F163D2">
        <w:trPr>
          <w:trHeight w:val="222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326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 xml:space="preserve">Зона животноводства </w:t>
            </w:r>
            <w:r w:rsidRPr="00F163D2">
              <w:rPr>
                <w:rStyle w:val="211pt"/>
                <w:vertAlign w:val="superscript"/>
              </w:rPr>
              <w:t>(</w:t>
            </w:r>
            <w:proofErr w:type="spellStart"/>
            <w:r w:rsidRPr="00F163D2">
              <w:rPr>
                <w:rStyle w:val="211pt"/>
                <w:vertAlign w:val="superscript"/>
              </w:rPr>
              <w:t>Сж</w:t>
            </w:r>
            <w:proofErr w:type="spellEnd"/>
            <w:r w:rsidRPr="00F163D2">
              <w:rPr>
                <w:rStyle w:val="211pt"/>
                <w:vertAlign w:val="superscri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Животноводство (1.7) Скотоводство (1.8) Звероводство (1.9) Птицеводство (1.10) Свиноводство (1.11)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Хранение и переработка сельскохозяйственной продукции (1.15)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сельскохозяйственного производства (1.18) Амбулаторное ветеринарное обслуживание (3.10.1)</w:t>
            </w:r>
          </w:p>
        </w:tc>
      </w:tr>
      <w:tr w:rsidR="00011335" w:rsidRPr="00F163D2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ведения садового хозяйства (</w:t>
            </w:r>
            <w:proofErr w:type="spellStart"/>
            <w:r w:rsidRPr="00F163D2">
              <w:rPr>
                <w:rStyle w:val="211pt"/>
              </w:rPr>
              <w:t>Ссх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Ведение садоводства (13.2)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Земельные участки общего назначения (13.0)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ведения огородничества (</w:t>
            </w:r>
            <w:proofErr w:type="gramStart"/>
            <w:r w:rsidRPr="00F163D2">
              <w:rPr>
                <w:rStyle w:val="211pt"/>
              </w:rPr>
              <w:t>Со</w:t>
            </w:r>
            <w:proofErr w:type="gram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Ведение огородничества (13.1) Земельные участки общего назначения (13.0)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F163D2" w:rsidRPr="00F163D2" w:rsidTr="00F163D2">
        <w:trPr>
          <w:trHeight w:val="69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сельскохозяйственного использования (Си)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зерновых и иных сельскохозяйственных культур (1.2) Овощеводство (1.3)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тонизирующих, лекарственных, цветочных культур (1.4) Садоводство (1.5)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льна и конопли (1.6) Скотоводство (1.8)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Звероводство (1.9)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Птицеводство (1.10)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Свиноводство (1.11)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Пчеловодство (1.12)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Рыбоводство (1.13)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Научное обеспечение сельского хозяйства (1.14)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Хранение и переработка сельскохозяйственной продукции (1.15) Ведение личного подсобного хозяйства на полевых участках (1.16)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Питомники (1.17)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сельскохозяйственного производства (1.18)</w:t>
            </w:r>
          </w:p>
          <w:p w:rsidR="00F163D2" w:rsidRPr="00F163D2" w:rsidRDefault="00F163D2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Сенокошение (1.19)</w:t>
            </w:r>
          </w:p>
          <w:p w:rsidR="00F163D2" w:rsidRPr="00F163D2" w:rsidRDefault="00F163D2" w:rsidP="00F163D2">
            <w:pPr>
              <w:pStyle w:val="22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Выпас сельскохозяйственных животных (120)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3D2" w:rsidRPr="00F163D2" w:rsidRDefault="00F163D2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ведения личного подсобного хозяйства на полевых участках (</w:t>
            </w:r>
            <w:proofErr w:type="spellStart"/>
            <w:r w:rsidRPr="00F163D2">
              <w:rPr>
                <w:rStyle w:val="211pt"/>
              </w:rPr>
              <w:t>СиЛх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Ведение личного подсобного хозяйства на полевых участках (1.16)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27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4.6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ведения крестьянского фермерского хозяйства (</w:t>
            </w:r>
            <w:proofErr w:type="spellStart"/>
            <w:r w:rsidRPr="00F163D2">
              <w:rPr>
                <w:rStyle w:val="211pt"/>
              </w:rPr>
              <w:t>СиКфх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Растениеводство (1.1)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Животноводство (1.7)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Пчеловодство (1.12)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Рыбоводство (1.13)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Хранение и переработка сельскохозяйственной продукции (1.15) Обеспечение сельскохозяйственного производства (1.18)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Питомники (1.17)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зерновых и иных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277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сельскохозяйственных культур (1.2) Овощеводство (1.3)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тонизирующих, лекарственных, цветочных культур (1.4) Садоводство (1.5)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Выращивание льна и конопли (1.6) Скотоводство (1.8)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Звероводство (1.9)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Птицеводство (1.10)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Свиноводство (1.11)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011335" w:rsidP="00F163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11335" w:rsidRPr="00F163D2" w:rsidTr="00F163D2">
        <w:trPr>
          <w:trHeight w:val="13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хранения и переработки сельскохозяйственной продукции (</w:t>
            </w:r>
            <w:proofErr w:type="spellStart"/>
            <w:r w:rsidRPr="00F163D2">
              <w:rPr>
                <w:rStyle w:val="211pt"/>
              </w:rPr>
              <w:t>СиПп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Хранение и переработка сельскохозяйственной продукции (1.15)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сельскохозяйственного производства (1.18) Автомобильный транспорт (7.2)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</w:tc>
      </w:tr>
      <w:tr w:rsidR="00011335" w:rsidRPr="00F163D2" w:rsidTr="00F163D2">
        <w:trPr>
          <w:trHeight w:val="13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4.8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обеспечения сельскохозяйственного производства (</w:t>
            </w:r>
            <w:proofErr w:type="spellStart"/>
            <w:r w:rsidRPr="00F163D2">
              <w:rPr>
                <w:rStyle w:val="211pt"/>
              </w:rPr>
              <w:t>СиСп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Обеспечение сельскохозяйственного производства (1.18)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Хранение и переработка сельскохозяйственной продукции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(115)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6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 (7.2) Ветеринарное обслуживание (3.10)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</w:tc>
      </w:tr>
      <w:tr w:rsidR="00011335" w:rsidRPr="00F163D2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5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Зоны рекреационного назначения</w:t>
            </w:r>
          </w:p>
        </w:tc>
      </w:tr>
      <w:tr w:rsidR="00011335" w:rsidRPr="00F163D2" w:rsidTr="00F163D2">
        <w:trPr>
          <w:trHeight w:val="333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отдыха (рекреации) (Р)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Отдых (рекреация) (5.0)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Природно-познавательный туризм (5.2) Туристическое обслуживание (5.2.1) Охота и рыбалка (5.3)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Причалы для маломерных судов (5.4) Поля для гольфа или конных прогулок (5.5)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30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спорта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</w:t>
            </w:r>
            <w:proofErr w:type="spellStart"/>
            <w:r w:rsidRPr="00F163D2">
              <w:rPr>
                <w:rStyle w:val="211pt"/>
              </w:rPr>
              <w:t>Рс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Спорт (5.1)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Трубопроводный транспорт (7.5)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250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5.3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туристического обслуживания (</w:t>
            </w:r>
            <w:proofErr w:type="spellStart"/>
            <w:r w:rsidRPr="00F163D2">
              <w:rPr>
                <w:rStyle w:val="211pt"/>
              </w:rPr>
              <w:t>Рто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Туристическое обслуживание (5.2.1)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Магазины (4.4)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Общественное питание (4.6) 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(7.2)</w:t>
            </w:r>
          </w:p>
        </w:tc>
      </w:tr>
      <w:tr w:rsidR="00011335" w:rsidRPr="00F163D2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лесов (Л)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водных объектов (В)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общего пользования водными объектами (</w:t>
            </w:r>
            <w:proofErr w:type="spellStart"/>
            <w:r w:rsidRPr="00F163D2">
              <w:rPr>
                <w:rStyle w:val="211pt"/>
              </w:rPr>
              <w:t>Воп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88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Общее пользование водными объектами (111)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8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территории общего пользования (ТОП)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83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Земельные участки (территории) общего пользования (12.0)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5.8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Зоны особо охраняемых территорий</w:t>
            </w:r>
          </w:p>
        </w:tc>
      </w:tr>
      <w:tr w:rsidR="00011335" w:rsidRPr="00F163D2" w:rsidTr="00F163D2">
        <w:trPr>
          <w:trHeight w:val="84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5.9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охраны природных территорий (Опт)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Охрана природных территорий (9.1)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Не устанавливается</w:t>
            </w:r>
          </w:p>
        </w:tc>
      </w:tr>
      <w:tr w:rsidR="00011335" w:rsidRPr="00F163D2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6</w:t>
            </w:r>
          </w:p>
        </w:tc>
        <w:tc>
          <w:tcPr>
            <w:tcW w:w="14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Зоны специального назначения</w:t>
            </w:r>
          </w:p>
        </w:tc>
      </w:tr>
      <w:tr w:rsidR="00011335" w:rsidRPr="00F163D2" w:rsidTr="00F163D2">
        <w:trPr>
          <w:trHeight w:val="223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lastRenderedPageBreak/>
              <w:t>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69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ритуальной деятельности (</w:t>
            </w:r>
            <w:proofErr w:type="spellStart"/>
            <w:r w:rsidRPr="00F163D2">
              <w:rPr>
                <w:rStyle w:val="211pt"/>
              </w:rPr>
              <w:t>ДРит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Ритуальная деятельность (12.1)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Автомобильный транспорт (7.2)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Коммунальное обслуживание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(3.1)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Бытовое обслуживание (3.3) Религиозное использование (3.7)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Обслуживание автотранспорта (4.9)</w:t>
            </w:r>
          </w:p>
          <w:p w:rsidR="00011335" w:rsidRPr="00F163D2" w:rsidRDefault="005A753D" w:rsidP="00F163D2">
            <w:pPr>
              <w:pStyle w:val="22"/>
              <w:shd w:val="clear" w:color="auto" w:fill="auto"/>
              <w:spacing w:line="274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Связь (6.8)</w:t>
            </w:r>
          </w:p>
        </w:tc>
      </w:tr>
    </w:tbl>
    <w:p w:rsidR="00011335" w:rsidRDefault="00011335">
      <w:pPr>
        <w:rPr>
          <w:sz w:val="2"/>
          <w:szCs w:val="2"/>
        </w:rPr>
        <w:sectPr w:rsidR="00011335">
          <w:pgSz w:w="16840" w:h="11909" w:orient="landscape"/>
          <w:pgMar w:top="972" w:right="442" w:bottom="972" w:left="1071" w:header="0" w:footer="3" w:gutter="0"/>
          <w:cols w:space="720"/>
          <w:noEndnote/>
          <w:docGrid w:linePitch="360"/>
        </w:sectPr>
      </w:pPr>
    </w:p>
    <w:p w:rsidR="00011335" w:rsidRDefault="005A753D">
      <w:pPr>
        <w:pStyle w:val="12"/>
        <w:keepNext/>
        <w:keepLines/>
        <w:shd w:val="clear" w:color="auto" w:fill="auto"/>
        <w:spacing w:line="322" w:lineRule="exact"/>
        <w:ind w:firstLine="360"/>
        <w:jc w:val="left"/>
      </w:pPr>
      <w:bookmarkStart w:id="5" w:name="bookmark5"/>
      <w:r>
        <w:lastRenderedPageBreak/>
        <w:t>Глава 12. 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5"/>
    </w:p>
    <w:p w:rsidR="00011335" w:rsidRDefault="005A753D">
      <w:pPr>
        <w:pStyle w:val="25"/>
        <w:keepNext/>
        <w:keepLines/>
        <w:numPr>
          <w:ilvl w:val="0"/>
          <w:numId w:val="1"/>
        </w:numPr>
        <w:shd w:val="clear" w:color="auto" w:fill="auto"/>
        <w:tabs>
          <w:tab w:val="left" w:pos="1268"/>
        </w:tabs>
        <w:ind w:left="360" w:hanging="360"/>
      </w:pPr>
      <w:bookmarkStart w:id="6" w:name="bookmark6"/>
      <w: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  <w:bookmarkEnd w:id="6"/>
    </w:p>
    <w:p w:rsidR="00011335" w:rsidRDefault="005A753D">
      <w:pPr>
        <w:pStyle w:val="25"/>
        <w:keepNext/>
        <w:keepLines/>
        <w:shd w:val="clear" w:color="auto" w:fill="auto"/>
        <w:spacing w:line="280" w:lineRule="exact"/>
        <w:ind w:firstLine="0"/>
      </w:pPr>
      <w:bookmarkStart w:id="7" w:name="bookmark7"/>
      <w:r>
        <w:t>Таблица № 2</w:t>
      </w:r>
      <w:bookmarkEnd w:id="7"/>
    </w:p>
    <w:tbl>
      <w:tblPr>
        <w:tblOverlap w:val="never"/>
        <w:tblW w:w="15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946"/>
        <w:gridCol w:w="1133"/>
        <w:gridCol w:w="1133"/>
        <w:gridCol w:w="1133"/>
        <w:gridCol w:w="1138"/>
        <w:gridCol w:w="850"/>
        <w:gridCol w:w="283"/>
        <w:gridCol w:w="994"/>
        <w:gridCol w:w="144"/>
        <w:gridCol w:w="1003"/>
      </w:tblGrid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2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Жилые зоны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Зона застройки индивидуальными жилыми домами и ведения личного подсобного хозяйства (</w:t>
            </w:r>
            <w:proofErr w:type="spellStart"/>
            <w:r>
              <w:rPr>
                <w:rStyle w:val="211pt"/>
              </w:rPr>
              <w:t>Жин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застройки малоэтажными жилыми домами (</w:t>
            </w:r>
            <w:proofErr w:type="spellStart"/>
            <w:r>
              <w:rPr>
                <w:rStyle w:val="211pt"/>
              </w:rPr>
              <w:t>Жмл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Общественно-деловые зоны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Многофункциональная общественно-деловая зона (Ом)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специализированной общественной застройки (Ос)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здравоохранения (</w:t>
            </w:r>
            <w:proofErr w:type="spellStart"/>
            <w:r>
              <w:rPr>
                <w:rStyle w:val="211pt"/>
              </w:rPr>
              <w:t>ОсЗ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Зона объектов дошкольного, начального и среднего общего образования (</w:t>
            </w:r>
            <w:proofErr w:type="spellStart"/>
            <w:r>
              <w:rPr>
                <w:rStyle w:val="211pt"/>
              </w:rPr>
              <w:t>ОсДШ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Зона объектов среднего профессионального и высшего профессионального образования (</w:t>
            </w:r>
            <w:proofErr w:type="spellStart"/>
            <w:r>
              <w:rPr>
                <w:rStyle w:val="211pt"/>
              </w:rPr>
              <w:t>ОсВУЗ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культуры (</w:t>
            </w:r>
            <w:proofErr w:type="spellStart"/>
            <w:r>
              <w:rPr>
                <w:rStyle w:val="211pt"/>
              </w:rPr>
              <w:t>ОсКи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торговли (</w:t>
            </w:r>
            <w:proofErr w:type="spellStart"/>
            <w:r>
              <w:rPr>
                <w:rStyle w:val="211pt"/>
              </w:rPr>
              <w:t>ОсТ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31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общественного питания (</w:t>
            </w:r>
            <w:proofErr w:type="spellStart"/>
            <w:r>
              <w:rPr>
                <w:rStyle w:val="211pt"/>
              </w:rPr>
              <w:t>ОсОп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Производственные зоны, зоны инженерной и транспортной инфраструктур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Производственная зона (П)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недропользования (</w:t>
            </w:r>
            <w:proofErr w:type="gramStart"/>
            <w:r>
              <w:rPr>
                <w:rStyle w:val="211pt"/>
              </w:rPr>
              <w:t>ПН</w:t>
            </w:r>
            <w:proofErr w:type="gram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строительной промышленности (ПС)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Коммунально-складская зона (К)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инженерной инфраструктуры (И)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коммунального обслуживания (ИК)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связи (ИС)</w:t>
            </w:r>
            <w:bookmarkStart w:id="8" w:name="_GoBack"/>
            <w:bookmarkEnd w:id="8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F163D2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3D2" w:rsidRDefault="00F163D2">
            <w:pPr>
              <w:pStyle w:val="22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3.8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3D2" w:rsidRPr="00F163D2" w:rsidRDefault="00F163D2">
            <w:pPr>
              <w:pStyle w:val="22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 w:rsidRPr="00F163D2">
              <w:rPr>
                <w:sz w:val="22"/>
                <w:szCs w:val="22"/>
              </w:rPr>
              <w:t>Зона объектов железнодорожного транспорта (</w:t>
            </w:r>
            <w:proofErr w:type="gramStart"/>
            <w:r w:rsidRPr="00F163D2">
              <w:rPr>
                <w:sz w:val="22"/>
                <w:szCs w:val="22"/>
              </w:rPr>
              <w:t>ТЖ</w:t>
            </w:r>
            <w:proofErr w:type="gramEnd"/>
            <w:r w:rsidRPr="00F163D2">
              <w:rPr>
                <w:sz w:val="22"/>
                <w:szCs w:val="22"/>
              </w:rPr>
              <w:t>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3D2" w:rsidRDefault="00F163D2">
            <w:pPr>
              <w:pStyle w:val="22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Не устана</w:t>
            </w:r>
            <w:r>
              <w:rPr>
                <w:rStyle w:val="211pt"/>
              </w:rPr>
              <w:t>вливается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F163D2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объектов автомобильного транспорта (ТА)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F163D2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3.10</w:t>
            </w:r>
            <w:r w:rsidR="005A753D">
              <w:rPr>
                <w:rStyle w:val="211pt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уличной и дорожной сети (УДС)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Зоны сельскохозяйственного использования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животноводства (</w:t>
            </w:r>
            <w:proofErr w:type="spellStart"/>
            <w:r w:rsidRPr="00F163D2">
              <w:rPr>
                <w:rStyle w:val="211pt"/>
              </w:rPr>
              <w:t>Сж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Pr="00F163D2" w:rsidRDefault="005A753D">
            <w:pPr>
              <w:pStyle w:val="22"/>
              <w:shd w:val="clear" w:color="auto" w:fill="auto"/>
              <w:spacing w:line="220" w:lineRule="exact"/>
              <w:jc w:val="left"/>
              <w:rPr>
                <w:sz w:val="22"/>
                <w:szCs w:val="22"/>
              </w:rPr>
            </w:pPr>
            <w:r w:rsidRPr="00F163D2">
              <w:rPr>
                <w:rStyle w:val="211pt"/>
              </w:rPr>
              <w:t>Зона ведения садового хозяйства (</w:t>
            </w:r>
            <w:proofErr w:type="spellStart"/>
            <w:r w:rsidRPr="00F163D2">
              <w:rPr>
                <w:rStyle w:val="211pt"/>
              </w:rPr>
              <w:t>Ссх</w:t>
            </w:r>
            <w:proofErr w:type="spellEnd"/>
            <w:r w:rsidRPr="00F163D2"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ведения огородничества (</w:t>
            </w:r>
            <w:proofErr w:type="gramStart"/>
            <w:r>
              <w:rPr>
                <w:rStyle w:val="211pt"/>
              </w:rPr>
              <w:t>Со</w:t>
            </w:r>
            <w:proofErr w:type="gram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0,15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сельскохозяйственного использования (Си)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Зона ведения личного подсобного хозяйства на полевых участках (</w:t>
            </w:r>
            <w:proofErr w:type="spellStart"/>
            <w:r>
              <w:rPr>
                <w:rStyle w:val="211pt"/>
              </w:rPr>
              <w:t>СиЛх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2,5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56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ведения крестьянского фермерского хозяйства (</w:t>
            </w:r>
            <w:proofErr w:type="spellStart"/>
            <w:r>
              <w:rPr>
                <w:rStyle w:val="211pt"/>
              </w:rPr>
              <w:t>СиКфх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31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5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Зона хранения и переработки сельскохозяйственной продукции (</w:t>
            </w:r>
            <w:proofErr w:type="spellStart"/>
            <w:r>
              <w:rPr>
                <w:rStyle w:val="211pt"/>
              </w:rPr>
              <w:t>СиПп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обеспечения сельскохозяйственного производства (</w:t>
            </w:r>
            <w:proofErr w:type="spellStart"/>
            <w:r>
              <w:rPr>
                <w:rStyle w:val="211pt"/>
              </w:rPr>
              <w:t>СиСп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Зоны рекреационного назначения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отдыха (рекреации) (Р)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спорта (</w:t>
            </w:r>
            <w:proofErr w:type="spellStart"/>
            <w:r>
              <w:rPr>
                <w:rStyle w:val="211pt"/>
              </w:rPr>
              <w:t>Рс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объектов туристического обслуживания (</w:t>
            </w:r>
            <w:proofErr w:type="spellStart"/>
            <w:r>
              <w:rPr>
                <w:rStyle w:val="211pt"/>
              </w:rPr>
              <w:t>Рто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лесов (Л)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водных объектов (В)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общего пользования водными объектами (</w:t>
            </w:r>
            <w:proofErr w:type="spellStart"/>
            <w:r>
              <w:rPr>
                <w:rStyle w:val="211pt"/>
              </w:rPr>
              <w:t>Воп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территории общего пользования (ТОП)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Зоны особо охраняемых территорий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охраны природных территорий (Опт)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Зоны специального назначения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Зона ритуальной деятельности (</w:t>
            </w:r>
            <w:proofErr w:type="spellStart"/>
            <w:r>
              <w:rPr>
                <w:rStyle w:val="211pt"/>
              </w:rPr>
              <w:t>ДРит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40,0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475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Вне зависимости от территориальной зоны для отдельных видов разрешенного использования земельных участков, в том числе:</w:t>
            </w:r>
          </w:p>
        </w:tc>
      </w:tr>
      <w:tr w:rsidR="00011335" w:rsidTr="00F163D2">
        <w:trPr>
          <w:trHeight w:val="5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93" w:lineRule="exact"/>
              <w:jc w:val="left"/>
            </w:pPr>
            <w:r>
              <w:rPr>
                <w:rStyle w:val="211pt"/>
              </w:rPr>
              <w:t>Ведение личного подсобного хозяйства на полевых участках (1.16)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2,5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Обеспечение сельскохозяйственного производства в части размещения водонапорных башен, трансформаторных станций и иного технического оборудования, используемого для ведения сельского хозяйства (1.18)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5,0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</w:tr>
      <w:tr w:rsidR="00011335" w:rsidTr="00F163D2">
        <w:trPr>
          <w:trHeight w:val="29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Для ведения личного подсобного хозяйства (2.2)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60</w:t>
            </w:r>
          </w:p>
        </w:tc>
      </w:tr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31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576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Блокированная жилая застройка (2.3)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Для индивидуального жилищного строительства (2.1)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Малоэтажная многоквартирная жилая застройка (2.1.1)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proofErr w:type="spellStart"/>
            <w:r>
              <w:rPr>
                <w:rStyle w:val="211pt"/>
              </w:rPr>
              <w:t>Среднеэтажная</w:t>
            </w:r>
            <w:proofErr w:type="spellEnd"/>
            <w:r>
              <w:rPr>
                <w:rStyle w:val="211pt"/>
              </w:rPr>
              <w:t xml:space="preserve"> жилая застройка (2.5)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40</w:t>
            </w:r>
          </w:p>
        </w:tc>
      </w:tr>
      <w:tr w:rsidR="00011335" w:rsidTr="00F163D2">
        <w:trPr>
          <w:trHeight w:val="221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Коммунальное обслуживание (3.1)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proofErr w:type="gramStart"/>
            <w:r>
              <w:rPr>
                <w:rStyle w:val="211pt"/>
              </w:rPr>
              <w:t>в части объектов капитального строительства используемых для поставки воды, тепла, электричества, газа, предоставления услуг связи, отвода канализационных стоков, очистки и уборки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канализация).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Обслуживание автотранспорта (4.9)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Объекты придорожного сервиса (4.9.1)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</w:t>
            </w:r>
          </w:p>
        </w:tc>
      </w:tr>
      <w:tr w:rsidR="00011335" w:rsidTr="00F163D2">
        <w:trPr>
          <w:trHeight w:val="28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Железнодорожный транспорт (7.1)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Автомобильный транспорт (7.2)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138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Водный транспорт (7.3)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части размещения искусственно созданных для судоходства внутренних водных путей, размещения речных портов, причалов, пристаней, гидротехнических сооружений, других объектов, необходимых для обеспечения судоходства и водных перевозок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Трубопроводный транспорт (7.5)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Охрана Государственной границы Российской Федерации (8.2)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Охрана природных территорий (9.1)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31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223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Историко-культурная деятельность (9.3):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части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Заготовка древесины (10.1):</w:t>
            </w:r>
          </w:p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в части размещения сооружений, необходимых для обработки и хранения древесины (лесных складов, лесопилен)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83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Лесные плантации (10.2):</w:t>
            </w:r>
          </w:p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в части размещения сооружений, необходимых для обработки и хранения древесины (лесных складов, лесопилен)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Заготовка лесных ресурсов (10.3):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части размещения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69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90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Общее пользование водными объектами (11.1)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14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Специальное пользование водными объектами (11.2): в части использования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845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№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п.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Наименование территориальной зоны (код)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011335" w:rsidTr="00F163D2">
        <w:trPr>
          <w:trHeight w:val="1114"/>
        </w:trPr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69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35" w:rsidRDefault="00011335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31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min,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326" w:lineRule="exact"/>
              <w:jc w:val="left"/>
            </w:pPr>
            <w:r>
              <w:rPr>
                <w:rStyle w:val="211pt"/>
                <w:lang w:val="en-US" w:eastAsia="en-US" w:bidi="en-US"/>
              </w:rPr>
              <w:t xml:space="preserve">S max, </w:t>
            </w:r>
            <w:r>
              <w:rPr>
                <w:rStyle w:val="211pt"/>
                <w:vertAlign w:val="superscript"/>
              </w:rPr>
              <w:t>(га)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Отступ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Этаж </w:t>
            </w:r>
            <w:r>
              <w:rPr>
                <w:rStyle w:val="211pt"/>
                <w:lang w:val="en-US" w:eastAsia="en-US" w:bidi="en-US"/>
              </w:rPr>
              <w:t xml:space="preserve">min, </w:t>
            </w:r>
            <w:r>
              <w:rPr>
                <w:rStyle w:val="211pt"/>
              </w:rPr>
              <w:t>(ед.)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Этаж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vertAlign w:val="superscript"/>
              </w:rPr>
              <w:t>(е</w:t>
            </w:r>
            <w:r>
              <w:rPr>
                <w:rStyle w:val="211pt"/>
              </w:rPr>
              <w:t>д.)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min,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Процент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застройки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lang w:val="en-US" w:eastAsia="en-US" w:bidi="en-US"/>
              </w:rPr>
              <w:t>max,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(процент)</w:t>
            </w:r>
          </w:p>
        </w:tc>
      </w:tr>
      <w:tr w:rsidR="00011335" w:rsidTr="00F163D2">
        <w:trPr>
          <w:trHeight w:val="29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9</w:t>
            </w:r>
          </w:p>
        </w:tc>
      </w:tr>
      <w:tr w:rsidR="00011335" w:rsidTr="00F163D2">
        <w:trPr>
          <w:trHeight w:val="19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Гидротехнические сооружения (11.3):</w:t>
            </w:r>
          </w:p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части размещения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берегозащитных сооружений)</w:t>
            </w:r>
          </w:p>
        </w:tc>
        <w:tc>
          <w:tcPr>
            <w:tcW w:w="78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28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Ведение огородничества (13.1)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0,15</w:t>
            </w:r>
          </w:p>
        </w:tc>
        <w:tc>
          <w:tcPr>
            <w:tcW w:w="5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Не устанавливается</w:t>
            </w:r>
          </w:p>
        </w:tc>
      </w:tr>
      <w:tr w:rsidR="00011335" w:rsidTr="00F163D2">
        <w:trPr>
          <w:trHeight w:val="57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8.25.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Ведение садоводства (13.2)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0,12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35" w:rsidRDefault="005A753D">
            <w:pPr>
              <w:pStyle w:val="2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Не </w:t>
            </w:r>
            <w:proofErr w:type="spellStart"/>
            <w:proofErr w:type="gramStart"/>
            <w:r>
              <w:rPr>
                <w:rStyle w:val="211pt"/>
              </w:rPr>
              <w:t>устана</w:t>
            </w:r>
            <w:proofErr w:type="spellEnd"/>
            <w:r>
              <w:rPr>
                <w:rStyle w:val="211pt"/>
              </w:rPr>
              <w:t xml:space="preserve"> вливается</w:t>
            </w:r>
            <w:proofErr w:type="gramEnd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35" w:rsidRDefault="005A753D">
            <w:pPr>
              <w:pStyle w:val="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</w:t>
            </w:r>
          </w:p>
        </w:tc>
      </w:tr>
    </w:tbl>
    <w:p w:rsidR="00011335" w:rsidRDefault="005A753D">
      <w:pPr>
        <w:pStyle w:val="40"/>
        <w:shd w:val="clear" w:color="auto" w:fill="auto"/>
        <w:jc w:val="left"/>
      </w:pPr>
      <w:r>
        <w:t>*Примечание. В таблице № 2 используются следующие сокращения: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64"/>
        </w:tabs>
        <w:jc w:val="left"/>
      </w:pPr>
      <w:r>
        <w:rPr>
          <w:lang w:val="en-US" w:eastAsia="en-US" w:bidi="en-US"/>
        </w:rPr>
        <w:t>S</w:t>
      </w:r>
      <w:r w:rsidRPr="0090118E">
        <w:rPr>
          <w:lang w:eastAsia="en-US" w:bidi="en-US"/>
        </w:rPr>
        <w:t xml:space="preserve"> </w:t>
      </w:r>
      <w:r>
        <w:rPr>
          <w:lang w:val="en-US" w:eastAsia="en-US" w:bidi="en-US"/>
        </w:rPr>
        <w:t>min</w:t>
      </w:r>
      <w:r w:rsidRPr="0090118E">
        <w:rPr>
          <w:lang w:eastAsia="en-US" w:bidi="en-US"/>
        </w:rPr>
        <w:t xml:space="preserve"> </w:t>
      </w:r>
      <w:r>
        <w:t>- предельные минимальные размеры земельных участков;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88"/>
        </w:tabs>
        <w:jc w:val="left"/>
      </w:pPr>
      <w:r>
        <w:rPr>
          <w:lang w:val="en-US" w:eastAsia="en-US" w:bidi="en-US"/>
        </w:rPr>
        <w:t>S</w:t>
      </w:r>
      <w:r w:rsidRPr="0090118E">
        <w:rPr>
          <w:lang w:eastAsia="en-US" w:bidi="en-US"/>
        </w:rPr>
        <w:t xml:space="preserve"> </w:t>
      </w:r>
      <w:r>
        <w:rPr>
          <w:lang w:val="en-US" w:eastAsia="en-US" w:bidi="en-US"/>
        </w:rPr>
        <w:t>max</w:t>
      </w:r>
      <w:r w:rsidRPr="0090118E">
        <w:rPr>
          <w:lang w:eastAsia="en-US" w:bidi="en-US"/>
        </w:rPr>
        <w:t xml:space="preserve"> </w:t>
      </w:r>
      <w:r>
        <w:t>- предельные максимальные размеры земельных участков;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93"/>
        </w:tabs>
        <w:jc w:val="left"/>
      </w:pPr>
      <w:r>
        <w:t xml:space="preserve">Отступ </w:t>
      </w:r>
      <w:r>
        <w:rPr>
          <w:lang w:val="en-US" w:eastAsia="en-US" w:bidi="en-US"/>
        </w:rPr>
        <w:t>min</w:t>
      </w:r>
      <w:r w:rsidRPr="0090118E">
        <w:rPr>
          <w:lang w:eastAsia="en-US" w:bidi="en-US"/>
        </w:rPr>
        <w:t xml:space="preserve"> </w:t>
      </w:r>
      <w:r>
        <w:t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88"/>
        </w:tabs>
        <w:jc w:val="left"/>
      </w:pPr>
      <w:r>
        <w:t xml:space="preserve">Этаж </w:t>
      </w:r>
      <w:r>
        <w:rPr>
          <w:lang w:val="en-US" w:eastAsia="en-US" w:bidi="en-US"/>
        </w:rPr>
        <w:t>min</w:t>
      </w:r>
      <w:r w:rsidRPr="0090118E">
        <w:rPr>
          <w:lang w:eastAsia="en-US" w:bidi="en-US"/>
        </w:rPr>
        <w:t xml:space="preserve"> </w:t>
      </w:r>
      <w:r>
        <w:t>- предельное минимальное количество надземных этажей зданий, строений, сооружений;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88"/>
        </w:tabs>
        <w:jc w:val="left"/>
      </w:pPr>
      <w:r>
        <w:t xml:space="preserve">Этаж </w:t>
      </w:r>
      <w:r>
        <w:rPr>
          <w:lang w:val="en-US" w:eastAsia="en-US" w:bidi="en-US"/>
        </w:rPr>
        <w:t>max</w:t>
      </w:r>
      <w:r w:rsidRPr="0090118E">
        <w:rPr>
          <w:lang w:eastAsia="en-US" w:bidi="en-US"/>
        </w:rPr>
        <w:t xml:space="preserve"> </w:t>
      </w:r>
      <w:r>
        <w:t>- предельное максимальное количество надземных этажей зданий, строений, сооружений;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93"/>
        </w:tabs>
        <w:jc w:val="left"/>
      </w:pPr>
      <w:r>
        <w:t xml:space="preserve">Процент застройки </w:t>
      </w:r>
      <w:r>
        <w:rPr>
          <w:lang w:val="en-US" w:eastAsia="en-US" w:bidi="en-US"/>
        </w:rPr>
        <w:t>min</w:t>
      </w:r>
      <w:r w:rsidRPr="0090118E">
        <w:rPr>
          <w:lang w:eastAsia="en-US" w:bidi="en-US"/>
        </w:rPr>
        <w:t xml:space="preserve"> </w:t>
      </w:r>
      <w:r>
        <w:t>-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  <w:p w:rsidR="00011335" w:rsidRDefault="005A753D">
      <w:pPr>
        <w:pStyle w:val="40"/>
        <w:numPr>
          <w:ilvl w:val="0"/>
          <w:numId w:val="2"/>
        </w:numPr>
        <w:shd w:val="clear" w:color="auto" w:fill="auto"/>
        <w:tabs>
          <w:tab w:val="left" w:pos="1093"/>
        </w:tabs>
        <w:jc w:val="left"/>
      </w:pPr>
      <w:r>
        <w:t xml:space="preserve">Процент застройки </w:t>
      </w:r>
      <w:r>
        <w:rPr>
          <w:lang w:val="en-US" w:eastAsia="en-US" w:bidi="en-US"/>
        </w:rPr>
        <w:t>max</w:t>
      </w:r>
      <w:r w:rsidRPr="0090118E">
        <w:rPr>
          <w:lang w:eastAsia="en-US" w:bidi="en-US"/>
        </w:rPr>
        <w:t xml:space="preserve"> </w:t>
      </w:r>
      <w:r>
        <w:t>-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sectPr w:rsidR="00011335" w:rsidSect="00011335">
      <w:pgSz w:w="16840" w:h="11909" w:orient="landscape"/>
      <w:pgMar w:top="986" w:right="360" w:bottom="1430" w:left="10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335" w:rsidRDefault="00011335" w:rsidP="00011335">
      <w:r>
        <w:separator/>
      </w:r>
    </w:p>
  </w:endnote>
  <w:endnote w:type="continuationSeparator" w:id="0">
    <w:p w:rsidR="00011335" w:rsidRDefault="00011335" w:rsidP="0001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335" w:rsidRDefault="00011335"/>
  </w:footnote>
  <w:footnote w:type="continuationSeparator" w:id="0">
    <w:p w:rsidR="00011335" w:rsidRDefault="000113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1D6E"/>
    <w:multiLevelType w:val="multilevel"/>
    <w:tmpl w:val="7AA238AC"/>
    <w:lvl w:ilvl="0">
      <w:start w:val="3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0480A"/>
    <w:multiLevelType w:val="hybridMultilevel"/>
    <w:tmpl w:val="10BEC52A"/>
    <w:lvl w:ilvl="0" w:tplc="E884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D1D3C"/>
    <w:multiLevelType w:val="multilevel"/>
    <w:tmpl w:val="85E04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1335"/>
    <w:rsid w:val="00011335"/>
    <w:rsid w:val="00470B8C"/>
    <w:rsid w:val="0049647B"/>
    <w:rsid w:val="004B10BD"/>
    <w:rsid w:val="004C15BF"/>
    <w:rsid w:val="004E6526"/>
    <w:rsid w:val="005147AB"/>
    <w:rsid w:val="00571EB6"/>
    <w:rsid w:val="005A753D"/>
    <w:rsid w:val="005F08CD"/>
    <w:rsid w:val="00745257"/>
    <w:rsid w:val="0090118E"/>
    <w:rsid w:val="00927D1A"/>
    <w:rsid w:val="00B75D04"/>
    <w:rsid w:val="00C91585"/>
    <w:rsid w:val="00F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335"/>
    <w:rPr>
      <w:color w:val="000000"/>
    </w:rPr>
  </w:style>
  <w:style w:type="paragraph" w:styleId="1">
    <w:name w:val="heading 1"/>
    <w:basedOn w:val="a"/>
    <w:next w:val="a"/>
    <w:link w:val="10"/>
    <w:qFormat/>
    <w:rsid w:val="00B75D04"/>
    <w:pPr>
      <w:keepNext/>
      <w:widowControl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  <w:lang w:bidi="ar-SA"/>
    </w:rPr>
  </w:style>
  <w:style w:type="paragraph" w:styleId="2">
    <w:name w:val="heading 2"/>
    <w:basedOn w:val="a"/>
    <w:next w:val="a"/>
    <w:link w:val="20"/>
    <w:qFormat/>
    <w:rsid w:val="00B75D04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B75D04"/>
    <w:pPr>
      <w:keepNext/>
      <w:autoSpaceDE w:val="0"/>
      <w:autoSpaceDN w:val="0"/>
      <w:adjustRightInd w:val="0"/>
      <w:spacing w:before="240" w:after="60"/>
      <w:ind w:firstLine="709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335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01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1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01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1"/>
    <w:rsid w:val="000113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01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1"/>
    <w:rsid w:val="0001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11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2">
    <w:name w:val="Основной текст (3)"/>
    <w:basedOn w:val="a"/>
    <w:link w:val="31"/>
    <w:rsid w:val="0001133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11335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01133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Заголовок №2"/>
    <w:basedOn w:val="a"/>
    <w:link w:val="24"/>
    <w:rsid w:val="00011335"/>
    <w:pPr>
      <w:shd w:val="clear" w:color="auto" w:fill="FFFFFF"/>
      <w:spacing w:line="322" w:lineRule="exact"/>
      <w:ind w:hanging="154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11335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Document Map"/>
    <w:basedOn w:val="a"/>
    <w:link w:val="a5"/>
    <w:uiPriority w:val="99"/>
    <w:semiHidden/>
    <w:unhideWhenUsed/>
    <w:rsid w:val="0090118E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0118E"/>
    <w:rPr>
      <w:rFonts w:ascii="Tahoma" w:hAnsi="Tahoma" w:cs="Tahoma"/>
      <w:color w:val="000000"/>
      <w:sz w:val="16"/>
      <w:szCs w:val="16"/>
    </w:rPr>
  </w:style>
  <w:style w:type="paragraph" w:styleId="26">
    <w:name w:val="toc 2"/>
    <w:basedOn w:val="a"/>
    <w:next w:val="a"/>
    <w:autoRedefine/>
    <w:uiPriority w:val="39"/>
    <w:rsid w:val="0090118E"/>
    <w:pPr>
      <w:tabs>
        <w:tab w:val="right" w:leader="dot" w:pos="9345"/>
      </w:tabs>
      <w:autoSpaceDE w:val="0"/>
      <w:autoSpaceDN w:val="0"/>
      <w:adjustRightInd w:val="0"/>
      <w:ind w:left="200"/>
      <w:jc w:val="both"/>
    </w:pPr>
    <w:rPr>
      <w:rFonts w:ascii="Times New Roman" w:eastAsia="Times New Roman" w:hAnsi="Times New Roman" w:cs="Times New Roman"/>
      <w:b/>
      <w:noProof/>
      <w:color w:val="auto"/>
      <w:lang w:bidi="ar-SA"/>
    </w:rPr>
  </w:style>
  <w:style w:type="character" w:customStyle="1" w:styleId="10">
    <w:name w:val="Заголовок 1 Знак"/>
    <w:basedOn w:val="a0"/>
    <w:link w:val="1"/>
    <w:rsid w:val="00B75D04"/>
    <w:rPr>
      <w:rFonts w:ascii="Times New Roman" w:eastAsia="Times New Roman" w:hAnsi="Times New Roman" w:cs="Times New Roman"/>
      <w:b/>
      <w:bCs/>
      <w:kern w:val="32"/>
      <w:sz w:val="28"/>
      <w:szCs w:val="32"/>
      <w:lang w:bidi="ar-SA"/>
    </w:rPr>
  </w:style>
  <w:style w:type="character" w:customStyle="1" w:styleId="20">
    <w:name w:val="Заголовок 2 Знак"/>
    <w:basedOn w:val="a0"/>
    <w:link w:val="2"/>
    <w:rsid w:val="00B75D04"/>
    <w:rPr>
      <w:rFonts w:ascii="Times New Roman" w:eastAsia="Times New Roman" w:hAnsi="Times New Roman" w:cs="Times New Roman"/>
      <w:b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rsid w:val="00B75D04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onsPlusNormal">
    <w:name w:val="ConsPlusNormal"/>
    <w:link w:val="ConsPlusNormal0"/>
    <w:rsid w:val="00B75D04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link w:val="a7"/>
    <w:uiPriority w:val="34"/>
    <w:qFormat/>
    <w:rsid w:val="00B75D04"/>
    <w:pPr>
      <w:widowControl/>
      <w:spacing w:after="200" w:line="276" w:lineRule="auto"/>
      <w:ind w:left="720"/>
      <w:contextualSpacing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B75D04"/>
    <w:rPr>
      <w:rFonts w:ascii="Arial" w:eastAsia="Times New Roman" w:hAnsi="Arial" w:cs="Arial"/>
      <w:sz w:val="20"/>
      <w:szCs w:val="20"/>
      <w:lang w:bidi="ar-SA"/>
    </w:rPr>
  </w:style>
  <w:style w:type="character" w:customStyle="1" w:styleId="a7">
    <w:name w:val="Абзац списка Знак"/>
    <w:link w:val="a6"/>
    <w:uiPriority w:val="34"/>
    <w:locked/>
    <w:rsid w:val="00B75D04"/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a8">
    <w:name w:val="Без интервала Знак"/>
    <w:aliases w:val="с интервалом Знак,Без интервала1 Знак,No Spacing Знак,No Spacing1 Знак"/>
    <w:link w:val="a9"/>
    <w:uiPriority w:val="1"/>
    <w:locked/>
    <w:rsid w:val="00F163D2"/>
  </w:style>
  <w:style w:type="paragraph" w:styleId="a9">
    <w:name w:val="No Spacing"/>
    <w:aliases w:val="с интервалом,Без интервала1,No Spacing,No Spacing1"/>
    <w:link w:val="a8"/>
    <w:uiPriority w:val="1"/>
    <w:qFormat/>
    <w:rsid w:val="00F163D2"/>
    <w:pPr>
      <w:widowControl/>
      <w:suppressAutoHyphens/>
      <w:jc w:val="both"/>
    </w:pPr>
  </w:style>
  <w:style w:type="character" w:customStyle="1" w:styleId="110">
    <w:name w:val="Табличный_боковик_11 Знак"/>
    <w:link w:val="111"/>
    <w:locked/>
    <w:rsid w:val="00F163D2"/>
    <w:rPr>
      <w:sz w:val="22"/>
    </w:rPr>
  </w:style>
  <w:style w:type="paragraph" w:customStyle="1" w:styleId="111">
    <w:name w:val="Табличный_боковик_11"/>
    <w:link w:val="110"/>
    <w:qFormat/>
    <w:rsid w:val="00F163D2"/>
    <w:pPr>
      <w:widowControl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3EA54BA37B14022075A00D9263D0A69189A2E3821D3CBC9E1B1C5418245638964C1F53C0X6f3H" TargetMode="External"/><Relationship Id="rId13" Type="http://schemas.openxmlformats.org/officeDocument/2006/relationships/hyperlink" Target="consultantplus://offline/ref=3B897C6CFF7707B043FEA25CAC43739D93530DFB87416D5FB283FA3DAF42CB038565330B300ADBBAZ4a1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897C6CFF7707B043FEA25CAC43739D93530DFB87416D5FB283FA3DAF42CB038565330B300ADBBAZ4a2I" TargetMode="External"/><Relationship Id="rId17" Type="http://schemas.openxmlformats.org/officeDocument/2006/relationships/hyperlink" Target="consultantplus://offline/ref=49C2074B9CC0747D781F95022DF61146F77F099729E12B5AC79348839931DBFB2A98BBF3EC97276239AA27k5D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5C910C2A2DC1FEB6FB7F8BC06E51E97FEC5CBCA3C5880AE7F2C57CB62EABD9EE7236C67FC7u9AA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897C6CFF7707B043FEA25CAC43739D93530DFB87416D5FB283FA3DAF42CB038565330B300ADABEZ4a5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5C910C2A2DC1FEB6FB7F8BC06E51E97FEC5CBCA3C5880AE7F2C57CB62EABD9EE7236CF77uCA4I" TargetMode="External"/><Relationship Id="rId10" Type="http://schemas.openxmlformats.org/officeDocument/2006/relationships/hyperlink" Target="consultantplus://offline/ref=B63F8973583DDF5D078BB660860ADDAFFD8F6383C7A418BFDC231C5D4302DBA2CF7381FEB0B8N7i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3EA54BA37B14022075A00D9263D0A69189AAEA801D3CBC9E1B1C54X1f8H" TargetMode="External"/><Relationship Id="rId14" Type="http://schemas.openxmlformats.org/officeDocument/2006/relationships/hyperlink" Target="consultantplus://offline/ref=B3ABF2069304A68F820B138D7388E2E6E8D4686560C82C08334D77FE21022F981C43F803E5472BA812r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32</Pages>
  <Words>7681</Words>
  <Characters>43788</Characters>
  <Application>Microsoft Office Word</Application>
  <DocSecurity>4</DocSecurity>
  <Lines>364</Lines>
  <Paragraphs>102</Paragraphs>
  <ScaleCrop>false</ScaleCrop>
  <Company>SPecialiST RePack</Company>
  <LinksUpToDate>false</LinksUpToDate>
  <CharactersWithSpaces>51367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РЕГИОНАЛЬНОГО РАЗВИТИЯ РОССИЙСКОЙ ФЕДЕРАЦИИ</dc:title>
  <dc:subject/>
  <dc:creator>Ивашина</dc:creator>
  <cp:keywords/>
  <cp:lastModifiedBy>Малимонова Алёна Олеговна</cp:lastModifiedBy>
  <cp:revision>15</cp:revision>
  <dcterms:created xsi:type="dcterms:W3CDTF">2020-10-14T09:43:00Z</dcterms:created>
  <dcterms:modified xsi:type="dcterms:W3CDTF">2021-01-26T06:04:00Z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1075985003</vt:i4>
  </property>
</Properties>
</file>