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0059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127"/>
      </w:tblGrid>
      <w:tr w:rsidR="00830C3B" w:rsidRPr="008A29F3" w:rsidTr="00011F5B">
        <w:trPr>
          <w:trHeight w:val="1173"/>
        </w:trPr>
        <w:tc>
          <w:tcPr>
            <w:tcW w:w="7127" w:type="dxa"/>
          </w:tcPr>
          <w:p w:rsidR="00830C3B" w:rsidRPr="008A29F3" w:rsidRDefault="00DE6383" w:rsidP="00011F5B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582BAE" w:rsidRPr="00582BAE">
              <w:t xml:space="preserve">Поповой Е.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582BAE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582BAE">
              <w:rPr>
                <w:color w:val="000000" w:themeColor="text1"/>
              </w:rPr>
              <w:t>ов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582BAE">
              <w:t>и объектов</w:t>
            </w:r>
            <w:r w:rsidR="0001392E" w:rsidRPr="007B0A0B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582BAE" w:rsidRDefault="008151BF" w:rsidP="00582BAE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582BAE">
        <w:t>Поповой Е. В.</w:t>
      </w:r>
      <w:r w:rsidR="00582BAE">
        <w:t xml:space="preserve"> разрешение</w:t>
      </w:r>
      <w:r w:rsidR="00582BAE">
        <w:t>:</w:t>
      </w:r>
    </w:p>
    <w:p w:rsidR="00582BAE" w:rsidRDefault="00582BAE" w:rsidP="00582BAE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54:35:014405 площадью 514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Юрия Смирнова,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«блокированная жилая застройка (2.3</w:t>
      </w:r>
      <w:r>
        <w:t>) – жилые дома блокированной за</w:t>
      </w:r>
      <w:r>
        <w:t>стройки»;</w:t>
      </w:r>
    </w:p>
    <w:p w:rsidR="003D7252" w:rsidRPr="00480E79" w:rsidRDefault="00582BAE" w:rsidP="00582BAE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54:35:014405 площадью 257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Юрия Смирнова,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«блокированная жилая застройка (2.3</w:t>
      </w:r>
      <w:r>
        <w:t>) – жилые дома блокированной за</w:t>
      </w:r>
      <w:r>
        <w:t>стройки».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lastRenderedPageBreak/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0059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82BA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1F5B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AE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059A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0AE7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832AA-75D0-48AA-806E-1EF85049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15</TotalTime>
  <Pages>2</Pages>
  <Words>301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10</cp:revision>
  <cp:lastPrinted>2020-02-25T03:17:00Z</cp:lastPrinted>
  <dcterms:created xsi:type="dcterms:W3CDTF">2020-11-02T10:17:00Z</dcterms:created>
  <dcterms:modified xsi:type="dcterms:W3CDTF">2021-04-05T07:59:00Z</dcterms:modified>
</cp:coreProperties>
</file>