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962A0F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962A0F">
        <w:rPr>
          <w:spacing w:val="1"/>
          <w:sz w:val="27"/>
          <w:szCs w:val="27"/>
        </w:rPr>
        <w:t>ов и объект</w:t>
      </w:r>
      <w:r w:rsidR="00C0708B">
        <w:rPr>
          <w:spacing w:val="1"/>
          <w:sz w:val="27"/>
          <w:szCs w:val="27"/>
        </w:rPr>
        <w:t>ов</w:t>
      </w:r>
      <w:r w:rsidR="00962A0F">
        <w:rPr>
          <w:spacing w:val="1"/>
          <w:sz w:val="27"/>
          <w:szCs w:val="27"/>
        </w:rPr>
        <w:t xml:space="preserve"> капитального строительства</w:t>
      </w:r>
      <w:r w:rsidRPr="000823AA">
        <w:rPr>
          <w:spacing w:val="1"/>
          <w:sz w:val="27"/>
          <w:szCs w:val="27"/>
        </w:rPr>
        <w:t xml:space="preserve"> </w:t>
      </w:r>
      <w:r w:rsidR="00C0708B">
        <w:rPr>
          <w:spacing w:val="1"/>
          <w:sz w:val="27"/>
          <w:szCs w:val="27"/>
        </w:rPr>
        <w:t xml:space="preserve">Камыш М. И., Любушкиной С.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C0708B" w:rsidRPr="00C0708B" w:rsidRDefault="00F164A2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C0708B" w:rsidRPr="00C0708B">
        <w:rPr>
          <w:sz w:val="27"/>
          <w:szCs w:val="27"/>
        </w:rPr>
        <w:t>Камыш М. И., Любушкиной С. В.:</w:t>
      </w:r>
    </w:p>
    <w:p w:rsidR="00C0708B" w:rsidRPr="00C0708B" w:rsidRDefault="00C0708B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C0708B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54:35:082650 площадью 315 кв. м, расположенн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Столбовая, и объекта капитального строительства (зона з</w:t>
      </w:r>
      <w:r w:rsidRPr="00C0708B">
        <w:rPr>
          <w:sz w:val="27"/>
          <w:szCs w:val="27"/>
        </w:rPr>
        <w:t>а</w:t>
      </w:r>
      <w:r w:rsidRPr="00C0708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0708B">
        <w:rPr>
          <w:sz w:val="27"/>
          <w:szCs w:val="27"/>
        </w:rPr>
        <w:t>подзона</w:t>
      </w:r>
      <w:proofErr w:type="spellEnd"/>
      <w:r w:rsidRPr="00C0708B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«блокир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ванная жилая застройка (2.3) – блокированные жилые дома»;</w:t>
      </w:r>
    </w:p>
    <w:p w:rsidR="00F164A2" w:rsidRDefault="00C0708B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C0708B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54:35:082650 площадью 295 кв. м, расположенн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Столбовая, и объекта капитального строительства (зона з</w:t>
      </w:r>
      <w:r w:rsidRPr="00C0708B">
        <w:rPr>
          <w:sz w:val="27"/>
          <w:szCs w:val="27"/>
        </w:rPr>
        <w:t>а</w:t>
      </w:r>
      <w:r w:rsidRPr="00C0708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0708B">
        <w:rPr>
          <w:sz w:val="27"/>
          <w:szCs w:val="27"/>
        </w:rPr>
        <w:t>подзона</w:t>
      </w:r>
      <w:proofErr w:type="spellEnd"/>
      <w:r w:rsidRPr="00C0708B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«блокир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ванная жилая застройка (2.3) – блокированные жилые дома».</w:t>
      </w:r>
    </w:p>
    <w:p w:rsidR="00C0708B" w:rsidRPr="000823AA" w:rsidRDefault="00C0708B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731E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31E4A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 xml:space="preserve">в </w:t>
      </w:r>
      <w:r w:rsidRPr="000823AA">
        <w:rPr>
          <w:spacing w:val="1"/>
          <w:sz w:val="27"/>
          <w:szCs w:val="27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731E4A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962A0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962A0F">
        <w:rPr>
          <w:spacing w:val="1"/>
          <w:sz w:val="27"/>
          <w:szCs w:val="27"/>
        </w:rPr>
        <w:t>0</w:t>
      </w:r>
      <w:r w:rsidRPr="00962A0F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962A0F">
        <w:rPr>
          <w:spacing w:val="1"/>
          <w:sz w:val="27"/>
          <w:szCs w:val="27"/>
        </w:rPr>
        <w:t>Количество участников, посет</w:t>
      </w:r>
      <w:r w:rsidRPr="004F40C5">
        <w:rPr>
          <w:spacing w:val="1"/>
          <w:sz w:val="27"/>
          <w:szCs w:val="27"/>
        </w:rPr>
        <w:t xml:space="preserve">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31E4A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687B7A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731E4A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731E4A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731E4A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731E4A" w:rsidRPr="008D6CF5">
        <w:rPr>
          <w:rFonts w:eastAsiaTheme="minorHAnsi"/>
          <w:b/>
          <w:bCs/>
          <w:sz w:val="27"/>
          <w:szCs w:val="27"/>
        </w:rPr>
        <w:t>Д. В.</w:t>
      </w:r>
      <w:r w:rsidR="00731E4A" w:rsidRPr="008D6CF5">
        <w:rPr>
          <w:rFonts w:eastAsiaTheme="minorHAnsi"/>
          <w:sz w:val="27"/>
          <w:szCs w:val="27"/>
        </w:rPr>
        <w:t xml:space="preserve"> - архитектора </w:t>
      </w:r>
      <w:r w:rsidR="00731E4A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731E4A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731E4A" w:rsidRPr="008D6CF5">
        <w:rPr>
          <w:rFonts w:eastAsiaTheme="minorHAnsi"/>
          <w:sz w:val="27"/>
          <w:szCs w:val="27"/>
        </w:rPr>
        <w:t>.Т</w:t>
      </w:r>
      <w:proofErr w:type="gramEnd"/>
      <w:r w:rsidR="00731E4A" w:rsidRPr="008D6CF5">
        <w:rPr>
          <w:rFonts w:eastAsiaTheme="minorHAnsi"/>
          <w:sz w:val="27"/>
          <w:szCs w:val="27"/>
        </w:rPr>
        <w:t>ЭГО</w:t>
      </w:r>
      <w:r w:rsidR="00731E4A" w:rsidRPr="008D6CF5">
        <w:rPr>
          <w:rFonts w:eastAsiaTheme="minorHAnsi"/>
          <w:spacing w:val="1"/>
          <w:sz w:val="27"/>
          <w:szCs w:val="27"/>
        </w:rPr>
        <w:t>»:</w:t>
      </w:r>
      <w:r w:rsidR="00731E4A">
        <w:rPr>
          <w:rFonts w:eastAsiaTheme="minorHAnsi"/>
          <w:spacing w:val="1"/>
          <w:sz w:val="27"/>
          <w:szCs w:val="27"/>
        </w:rPr>
        <w:t xml:space="preserve">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731E4A">
        <w:rPr>
          <w:i/>
          <w:spacing w:val="1"/>
          <w:sz w:val="27"/>
          <w:szCs w:val="27"/>
        </w:rPr>
        <w:t>Отказать 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</w:t>
      </w:r>
      <w:r w:rsidR="00731E4A" w:rsidRPr="005F3BD2">
        <w:rPr>
          <w:i/>
          <w:spacing w:val="1"/>
          <w:sz w:val="27"/>
          <w:szCs w:val="27"/>
        </w:rPr>
        <w:t>е</w:t>
      </w:r>
      <w:r w:rsidR="00731E4A" w:rsidRPr="005F3BD2">
        <w:rPr>
          <w:i/>
          <w:spacing w:val="1"/>
          <w:sz w:val="27"/>
          <w:szCs w:val="27"/>
        </w:rPr>
        <w:t>шени</w:t>
      </w:r>
      <w:r w:rsidR="00731E4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разрешенный вид использования земельн</w:t>
      </w:r>
      <w:r w:rsidR="00962A0F">
        <w:rPr>
          <w:i/>
          <w:spacing w:val="1"/>
          <w:sz w:val="27"/>
          <w:szCs w:val="27"/>
        </w:rPr>
        <w:t>ых</w:t>
      </w:r>
      <w:r w:rsidR="00731E4A" w:rsidRPr="005F3BD2">
        <w:rPr>
          <w:i/>
          <w:spacing w:val="1"/>
          <w:sz w:val="27"/>
          <w:szCs w:val="27"/>
        </w:rPr>
        <w:t xml:space="preserve"> участк</w:t>
      </w:r>
      <w:r w:rsidR="00962A0F">
        <w:rPr>
          <w:i/>
          <w:spacing w:val="1"/>
          <w:sz w:val="27"/>
          <w:szCs w:val="27"/>
        </w:rPr>
        <w:t>ов и объект</w:t>
      </w:r>
      <w:r w:rsidR="00C0708B">
        <w:rPr>
          <w:i/>
          <w:spacing w:val="1"/>
          <w:sz w:val="27"/>
          <w:szCs w:val="27"/>
        </w:rPr>
        <w:t>ов</w:t>
      </w:r>
      <w:r w:rsidR="00962A0F">
        <w:rPr>
          <w:i/>
          <w:spacing w:val="1"/>
          <w:sz w:val="27"/>
          <w:szCs w:val="27"/>
        </w:rPr>
        <w:t xml:space="preserve"> капитального строительства</w:t>
      </w:r>
      <w:r w:rsidR="00731E4A" w:rsidRPr="005F3BD2">
        <w:rPr>
          <w:i/>
          <w:spacing w:val="1"/>
          <w:sz w:val="27"/>
          <w:szCs w:val="27"/>
        </w:rPr>
        <w:t xml:space="preserve"> </w:t>
      </w:r>
      <w:r w:rsidR="00C0708B" w:rsidRPr="00C0708B">
        <w:rPr>
          <w:i/>
          <w:spacing w:val="1"/>
          <w:sz w:val="27"/>
          <w:szCs w:val="27"/>
        </w:rPr>
        <w:t>на основании части 11.1 статьи 39 Градостро</w:t>
      </w:r>
      <w:r w:rsidR="00C0708B" w:rsidRPr="00C0708B">
        <w:rPr>
          <w:i/>
          <w:spacing w:val="1"/>
          <w:sz w:val="27"/>
          <w:szCs w:val="27"/>
        </w:rPr>
        <w:t>и</w:t>
      </w:r>
      <w:r w:rsidR="00C0708B" w:rsidRPr="00C0708B">
        <w:rPr>
          <w:i/>
          <w:spacing w:val="1"/>
          <w:sz w:val="27"/>
          <w:szCs w:val="27"/>
        </w:rPr>
        <w:t>тельного кодекса Российской Федерации</w:t>
      </w:r>
      <w:r w:rsidR="00C0708B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lastRenderedPageBreak/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C0708B" w:rsidRPr="00C0708B" w:rsidRDefault="00377BBE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C0708B" w:rsidRPr="00C0708B">
        <w:rPr>
          <w:sz w:val="27"/>
          <w:szCs w:val="27"/>
        </w:rPr>
        <w:t>Камыш М. И., Любушкиной С. В.</w:t>
      </w:r>
      <w:r w:rsidR="00C0708B">
        <w:rPr>
          <w:sz w:val="27"/>
          <w:szCs w:val="27"/>
        </w:rPr>
        <w:t xml:space="preserve"> </w:t>
      </w:r>
      <w:r w:rsidR="00C0708B" w:rsidRPr="00C0708B">
        <w:rPr>
          <w:sz w:val="27"/>
          <w:szCs w:val="27"/>
        </w:rPr>
        <w:t>на основании части 11.1 статьи 39 Градостроительного кодекса Российской Федер</w:t>
      </w:r>
      <w:r w:rsidR="00C0708B" w:rsidRPr="00C0708B">
        <w:rPr>
          <w:sz w:val="27"/>
          <w:szCs w:val="27"/>
        </w:rPr>
        <w:t>а</w:t>
      </w:r>
      <w:r w:rsidR="00C0708B" w:rsidRPr="00C0708B">
        <w:rPr>
          <w:sz w:val="27"/>
          <w:szCs w:val="27"/>
        </w:rPr>
        <w:t>ци</w:t>
      </w:r>
      <w:r w:rsidR="00C0708B">
        <w:rPr>
          <w:sz w:val="27"/>
          <w:szCs w:val="27"/>
        </w:rPr>
        <w:t>и</w:t>
      </w:r>
      <w:r w:rsidR="00C0708B" w:rsidRPr="00C0708B">
        <w:rPr>
          <w:sz w:val="27"/>
          <w:szCs w:val="27"/>
        </w:rPr>
        <w:t>:</w:t>
      </w:r>
    </w:p>
    <w:p w:rsidR="00C0708B" w:rsidRPr="00C0708B" w:rsidRDefault="00C0708B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C0708B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54:35:082650 площадью 315 кв. м, расположенн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Столбовая, и объекта капитального строительства (зона з</w:t>
      </w:r>
      <w:r w:rsidRPr="00C0708B">
        <w:rPr>
          <w:sz w:val="27"/>
          <w:szCs w:val="27"/>
        </w:rPr>
        <w:t>а</w:t>
      </w:r>
      <w:r w:rsidRPr="00C0708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0708B">
        <w:rPr>
          <w:sz w:val="27"/>
          <w:szCs w:val="27"/>
        </w:rPr>
        <w:t>подзона</w:t>
      </w:r>
      <w:proofErr w:type="spellEnd"/>
      <w:r w:rsidRPr="00C0708B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«блокир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ванная жилая застройка (2.3) – блокированные жилые дома»;</w:t>
      </w:r>
    </w:p>
    <w:p w:rsidR="00C0708B" w:rsidRDefault="00C0708B" w:rsidP="00C0708B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C0708B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54:35:082650 площадью 295 кв. м, расположенн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го по адресу (местоположение): Российская Федерация, Новосибирская область, город Новосибирск, ул. Столбовая, и объекта капитального строительства (зона з</w:t>
      </w:r>
      <w:r w:rsidRPr="00C0708B">
        <w:rPr>
          <w:sz w:val="27"/>
          <w:szCs w:val="27"/>
        </w:rPr>
        <w:t>а</w:t>
      </w:r>
      <w:r w:rsidRPr="00C0708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0708B">
        <w:rPr>
          <w:sz w:val="27"/>
          <w:szCs w:val="27"/>
        </w:rPr>
        <w:t>подзона</w:t>
      </w:r>
      <w:proofErr w:type="spellEnd"/>
      <w:r w:rsidRPr="00C0708B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«блокир</w:t>
      </w:r>
      <w:r w:rsidRPr="00C0708B">
        <w:rPr>
          <w:sz w:val="27"/>
          <w:szCs w:val="27"/>
        </w:rPr>
        <w:t>о</w:t>
      </w:r>
      <w:r w:rsidRPr="00C0708B">
        <w:rPr>
          <w:sz w:val="27"/>
          <w:szCs w:val="27"/>
        </w:rPr>
        <w:t>ванная жилая застройка (2.3) – блокированные жилые дома».</w:t>
      </w:r>
    </w:p>
    <w:p w:rsidR="00F164A2" w:rsidRDefault="00F164A2" w:rsidP="00C0708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3F" w:rsidRDefault="00D0603F" w:rsidP="00AA2F13">
      <w:r>
        <w:separator/>
      </w:r>
    </w:p>
  </w:endnote>
  <w:endnote w:type="continuationSeparator" w:id="0">
    <w:p w:rsidR="00D0603F" w:rsidRDefault="00D0603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3F" w:rsidRDefault="00D0603F" w:rsidP="00AA2F13">
      <w:r>
        <w:separator/>
      </w:r>
    </w:p>
  </w:footnote>
  <w:footnote w:type="continuationSeparator" w:id="0">
    <w:p w:rsidR="00D0603F" w:rsidRDefault="00D0603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06D10">
    <w:pPr>
      <w:pStyle w:val="a8"/>
      <w:jc w:val="center"/>
    </w:pPr>
    <w:fldSimple w:instr=" PAGE   \* MERGEFORMAT ">
      <w:r w:rsidR="00687B7A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87B7A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6526A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2A0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993"/>
    <w:rsid w:val="00C0708B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603F"/>
    <w:rsid w:val="00D06D10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8B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9E1EA67-EF6D-49CA-8200-C8A23C47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2019-05-14T03:19:00Z</dcterms:created>
  <dcterms:modified xsi:type="dcterms:W3CDTF">2019-05-14T05:05:00Z</dcterms:modified>
</cp:coreProperties>
</file>