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C71" w:rsidRDefault="00EB0BC0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EB0BC0" w:rsidRPr="00EB0BC0" w:rsidRDefault="00EB0BC0">
      <w:pPr>
        <w:ind w:right="284"/>
        <w:jc w:val="center"/>
        <w:rPr>
          <w:u w:val="single"/>
        </w:rPr>
      </w:pPr>
      <w:r w:rsidRPr="00EB0BC0">
        <w:rPr>
          <w:rFonts w:ascii="Times New Roman" w:hAnsi="Times New Roman"/>
          <w:b/>
          <w:sz w:val="28"/>
          <w:szCs w:val="28"/>
          <w:u w:val="single"/>
        </w:rPr>
        <w:t>1.</w:t>
      </w:r>
      <w:r w:rsidR="00A60351">
        <w:rPr>
          <w:rFonts w:ascii="Times New Roman" w:hAnsi="Times New Roman"/>
          <w:b/>
          <w:sz w:val="28"/>
          <w:szCs w:val="28"/>
          <w:u w:val="single"/>
        </w:rPr>
        <w:t>6</w:t>
      </w:r>
      <w:r w:rsidRPr="00EB0BC0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proofErr w:type="spellStart"/>
      <w:r w:rsidRPr="00EB0BC0">
        <w:rPr>
          <w:rFonts w:ascii="Times New Roman" w:hAnsi="Times New Roman"/>
          <w:b/>
          <w:sz w:val="28"/>
          <w:szCs w:val="28"/>
          <w:u w:val="single"/>
        </w:rPr>
        <w:t>Салимова</w:t>
      </w:r>
      <w:proofErr w:type="spellEnd"/>
      <w:r w:rsidRPr="00EB0BC0">
        <w:rPr>
          <w:rFonts w:ascii="Times New Roman" w:hAnsi="Times New Roman"/>
          <w:b/>
          <w:sz w:val="28"/>
          <w:szCs w:val="28"/>
          <w:u w:val="single"/>
        </w:rPr>
        <w:t xml:space="preserve"> А. Р.</w:t>
      </w:r>
    </w:p>
    <w:p w:rsidR="00B93C71" w:rsidRDefault="00EB0BC0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EB0BC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EB0BC0">
        <w:rPr>
          <w:rFonts w:ascii="Times New Roman" w:hAnsi="Times New Roman"/>
          <w:b/>
          <w:sz w:val="24"/>
          <w:szCs w:val="24"/>
        </w:rPr>
        <w:t>:</w:t>
      </w:r>
    </w:p>
    <w:p w:rsidR="00B93C71" w:rsidRDefault="00EB0BC0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Новосибирская область, г Новосибирск, </w:t>
      </w:r>
      <w:r w:rsidR="003236F4" w:rsidRPr="003236F4">
        <w:rPr>
          <w:rFonts w:ascii="Times New Roman" w:hAnsi="Times New Roman"/>
          <w:b/>
          <w:sz w:val="24"/>
          <w:szCs w:val="24"/>
        </w:rPr>
        <w:t>Советский</w:t>
      </w:r>
      <w:r w:rsidR="00E5493C">
        <w:rPr>
          <w:rFonts w:ascii="Times New Roman" w:hAnsi="Times New Roman"/>
          <w:b/>
          <w:sz w:val="24"/>
          <w:szCs w:val="24"/>
        </w:rPr>
        <w:t xml:space="preserve"> район,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ул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Арбузова;</w:t>
      </w:r>
    </w:p>
    <w:p w:rsidR="00B93C71" w:rsidRDefault="00EB0BC0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54:35:091295:927;</w:t>
      </w:r>
    </w:p>
    <w:p w:rsidR="00B93C71" w:rsidRDefault="00EB0BC0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3710 кв.м.;</w:t>
      </w:r>
    </w:p>
    <w:p w:rsidR="00B93C71" w:rsidRDefault="00B93C71">
      <w:pPr>
        <w:spacing w:after="0" w:line="240" w:lineRule="auto"/>
      </w:pPr>
    </w:p>
    <w:p w:rsidR="00B93C71" w:rsidRDefault="00EB0BC0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Планшет № 14704</w:t>
      </w:r>
    </w:p>
    <w:p w:rsidR="00B93C71" w:rsidRDefault="00EB0BC0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коммунальных и складских объектов (П-2)</w:t>
      </w:r>
    </w:p>
    <w:p w:rsidR="00B93C71" w:rsidRDefault="00EB0BC0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C26F15">
        <w:rPr>
          <w:rFonts w:ascii="Times New Roman" w:hAnsi="Times New Roman"/>
          <w:b/>
          <w:sz w:val="24"/>
          <w:szCs w:val="24"/>
        </w:rPr>
        <w:t xml:space="preserve">: </w:t>
      </w:r>
      <w:r w:rsidRPr="00C26F15">
        <w:rPr>
          <w:rFonts w:ascii="Times New Roman" w:hAnsi="Times New Roman"/>
          <w:sz w:val="24"/>
          <w:szCs w:val="24"/>
        </w:rPr>
        <w:t xml:space="preserve"> </w:t>
      </w:r>
      <w:r w:rsidRPr="00C26F15">
        <w:rPr>
          <w:rFonts w:ascii="Times New Roman" w:hAnsi="Times New Roman"/>
          <w:b/>
          <w:i/>
          <w:sz w:val="24"/>
          <w:szCs w:val="24"/>
        </w:rPr>
        <w:t>«</w:t>
      </w:r>
      <w:r>
        <w:rPr>
          <w:rFonts w:ascii="Times New Roman" w:hAnsi="Times New Roman"/>
          <w:b/>
          <w:i/>
          <w:sz w:val="24"/>
          <w:szCs w:val="24"/>
        </w:rPr>
        <w:t>гостиничное обслуживание (4.7.) - гостиницы</w:t>
      </w:r>
      <w:r w:rsidRPr="00C26F15">
        <w:rPr>
          <w:rFonts w:ascii="Times New Roman" w:hAnsi="Times New Roman"/>
          <w:b/>
          <w:i/>
          <w:sz w:val="24"/>
          <w:szCs w:val="24"/>
        </w:rPr>
        <w:t>»</w:t>
      </w:r>
    </w:p>
    <w:p w:rsidR="00B93C71" w:rsidRDefault="00EB0BC0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C26F15">
        <w:rPr>
          <w:rFonts w:ascii="Times New Roman" w:hAnsi="Times New Roman"/>
          <w:b/>
          <w:sz w:val="24"/>
          <w:szCs w:val="24"/>
        </w:rPr>
        <w:t>:</w:t>
      </w:r>
      <w:r w:rsidR="00C26F15">
        <w:rPr>
          <w:rFonts w:ascii="Times New Roman" w:hAnsi="Times New Roman"/>
          <w:b/>
          <w:sz w:val="24"/>
          <w:szCs w:val="24"/>
        </w:rPr>
        <w:t xml:space="preserve"> проектирование и строительство гостиницы</w:t>
      </w:r>
    </w:p>
    <w:p w:rsidR="00B93C71" w:rsidRPr="00C26F15" w:rsidRDefault="00B93C71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tbl>
      <w:tblPr>
        <w:tblW w:w="4334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787"/>
      </w:tblGrid>
      <w:tr w:rsidR="00B93C71" w:rsidTr="00B93C71">
        <w:trPr>
          <w:cantSplit/>
          <w:trHeight w:hRule="exact" w:val="6362"/>
          <w:jc w:val="center"/>
        </w:trPr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3C71" w:rsidRDefault="00E5493C">
            <w:pPr>
              <w:ind w:left="-67"/>
            </w:pPr>
            <w:r w:rsidRPr="00E5493C">
              <w:drawing>
                <wp:inline distT="0" distB="0" distL="0" distR="0">
                  <wp:extent cx="5543129" cy="3891686"/>
                  <wp:effectExtent l="19050" t="0" r="421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1150" t="37810" r="29785" b="13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232" cy="3894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C71" w:rsidRDefault="00EB0B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E5493C" w:rsidRPr="00E5493C" w:rsidRDefault="00E5493C"/>
    <w:p w:rsidR="00B93C71" w:rsidRDefault="00B93C71"/>
    <w:sectPr w:rsidR="00B93C71" w:rsidSect="00B93C71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FB8" w:rsidRDefault="00DB4FB8" w:rsidP="00B93C71">
      <w:pPr>
        <w:spacing w:after="0" w:line="240" w:lineRule="auto"/>
      </w:pPr>
      <w:r>
        <w:separator/>
      </w:r>
    </w:p>
  </w:endnote>
  <w:endnote w:type="continuationSeparator" w:id="0">
    <w:p w:rsidR="00DB4FB8" w:rsidRDefault="00DB4FB8" w:rsidP="00B93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FB8" w:rsidRDefault="00DB4FB8" w:rsidP="00B93C71">
      <w:pPr>
        <w:spacing w:after="0" w:line="240" w:lineRule="auto"/>
      </w:pPr>
      <w:r w:rsidRPr="00B93C71">
        <w:rPr>
          <w:color w:val="000000"/>
        </w:rPr>
        <w:separator/>
      </w:r>
    </w:p>
  </w:footnote>
  <w:footnote w:type="continuationSeparator" w:id="0">
    <w:p w:rsidR="00DB4FB8" w:rsidRDefault="00DB4FB8" w:rsidP="00B93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C71" w:rsidRDefault="00B93C71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B93C71" w:rsidRPr="00E5493C" w:rsidRDefault="00E5493C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22.02.2024 – 21.03.2024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3C71"/>
    <w:rsid w:val="003236F4"/>
    <w:rsid w:val="00525E77"/>
    <w:rsid w:val="007754E8"/>
    <w:rsid w:val="00A60351"/>
    <w:rsid w:val="00B93C71"/>
    <w:rsid w:val="00C26F15"/>
    <w:rsid w:val="00DB4FB8"/>
    <w:rsid w:val="00E5493C"/>
    <w:rsid w:val="00E665D2"/>
    <w:rsid w:val="00EA32FF"/>
    <w:rsid w:val="00EB0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93C71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93C7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B93C71"/>
    <w:rPr>
      <w:sz w:val="22"/>
      <w:szCs w:val="22"/>
      <w:lang w:eastAsia="en-US"/>
    </w:rPr>
  </w:style>
  <w:style w:type="paragraph" w:styleId="a5">
    <w:name w:val="footer"/>
    <w:basedOn w:val="a"/>
    <w:rsid w:val="00B93C7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B93C71"/>
    <w:rPr>
      <w:sz w:val="22"/>
      <w:szCs w:val="22"/>
      <w:lang w:eastAsia="en-US"/>
    </w:rPr>
  </w:style>
  <w:style w:type="paragraph" w:styleId="a7">
    <w:name w:val="Balloon Text"/>
    <w:basedOn w:val="a"/>
    <w:rsid w:val="00B93C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B93C71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B93C71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B93C71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B93C71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Nmorozkova</cp:lastModifiedBy>
  <cp:revision>6</cp:revision>
  <cp:lastPrinted>2024-02-27T05:44:00Z</cp:lastPrinted>
  <dcterms:created xsi:type="dcterms:W3CDTF">2024-02-06T07:38:00Z</dcterms:created>
  <dcterms:modified xsi:type="dcterms:W3CDTF">2024-02-27T05:44:00Z</dcterms:modified>
</cp:coreProperties>
</file>