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470FF615" w:rsidR="00B024BE" w:rsidRPr="00596C11" w:rsidRDefault="00B62461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r w:rsidR="00B024BE" w:rsidRPr="00E93F8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93F8E">
        <w:rPr>
          <w:rFonts w:ascii="Times New Roman" w:hAnsi="Times New Roman" w:cs="Times New Roman"/>
          <w:sz w:val="27"/>
          <w:szCs w:val="27"/>
        </w:rPr>
        <w:t xml:space="preserve">, проводимых в соответствии с законодательством о </w:t>
      </w:r>
      <w:r w:rsidR="00B76227" w:rsidRPr="00596C11">
        <w:rPr>
          <w:rFonts w:ascii="Times New Roman" w:hAnsi="Times New Roman" w:cs="Times New Roman"/>
          <w:sz w:val="27"/>
          <w:szCs w:val="27"/>
        </w:rPr>
        <w:t>градостроительной деятельности,</w:t>
      </w:r>
      <w:bookmarkStart w:id="0" w:name="_Hlk67043475"/>
      <w:r w:rsidR="00B76227" w:rsidRPr="00596C11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1F7308" w:rsidRPr="00596C11">
        <w:rPr>
          <w:rFonts w:ascii="Times New Roman" w:hAnsi="Times New Roman" w:cs="Times New Roman"/>
          <w:sz w:val="27"/>
          <w:szCs w:val="27"/>
        </w:rPr>
        <w:t>по проекту решения о предоставлении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20A75F34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280571">
        <w:rPr>
          <w:rFonts w:ascii="Times New Roman" w:hAnsi="Times New Roman" w:cs="Times New Roman"/>
          <w:sz w:val="27"/>
          <w:szCs w:val="27"/>
        </w:rPr>
        <w:t>04</w:t>
      </w:r>
      <w:r w:rsidRPr="00596C11">
        <w:rPr>
          <w:rFonts w:ascii="Times New Roman" w:hAnsi="Times New Roman" w:cs="Times New Roman"/>
          <w:sz w:val="27"/>
          <w:szCs w:val="27"/>
        </w:rPr>
        <w:t xml:space="preserve">» </w:t>
      </w:r>
      <w:r w:rsidR="00280571">
        <w:rPr>
          <w:rFonts w:ascii="Times New Roman" w:hAnsi="Times New Roman" w:cs="Times New Roman"/>
          <w:sz w:val="27"/>
          <w:szCs w:val="27"/>
        </w:rPr>
        <w:t>октября</w:t>
      </w:r>
      <w:r w:rsidRPr="00596C11">
        <w:rPr>
          <w:rFonts w:ascii="Times New Roman" w:hAnsi="Times New Roman" w:cs="Times New Roman"/>
          <w:sz w:val="27"/>
          <w:szCs w:val="27"/>
        </w:rPr>
        <w:t xml:space="preserve"> 202</w:t>
      </w:r>
      <w:r w:rsidR="00D70E6C" w:rsidRPr="00596C11">
        <w:rPr>
          <w:rFonts w:ascii="Times New Roman" w:hAnsi="Times New Roman" w:cs="Times New Roman"/>
          <w:sz w:val="27"/>
          <w:szCs w:val="27"/>
        </w:rPr>
        <w:t xml:space="preserve">2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596C1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 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5D7FB8AA" w:rsidR="00250ABD" w:rsidRPr="00127BD0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8B2B0A">
        <w:rPr>
          <w:rFonts w:ascii="Times New Roman" w:hAnsi="Times New Roman" w:cs="Times New Roman"/>
          <w:sz w:val="27"/>
          <w:szCs w:val="27"/>
        </w:rPr>
        <w:t>основании п</w:t>
      </w:r>
      <w:r w:rsidRPr="008B2B0A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304F2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280571">
        <w:rPr>
          <w:rFonts w:ascii="Times New Roman" w:hAnsi="Times New Roman" w:cs="Times New Roman"/>
          <w:bCs/>
          <w:sz w:val="27"/>
          <w:szCs w:val="27"/>
        </w:rPr>
        <w:t>19.09.2022</w:t>
      </w:r>
      <w:r w:rsidR="00103346" w:rsidRPr="00304F2E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280571">
        <w:rPr>
          <w:rFonts w:ascii="Times New Roman" w:hAnsi="Times New Roman" w:cs="Times New Roman"/>
          <w:bCs/>
          <w:sz w:val="27"/>
          <w:szCs w:val="27"/>
        </w:rPr>
        <w:t>1289</w:t>
      </w:r>
      <w:r w:rsidR="00B024BE" w:rsidRPr="00304F2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304F2E">
        <w:rPr>
          <w:rFonts w:ascii="Times New Roman" w:hAnsi="Times New Roman" w:cs="Times New Roman"/>
          <w:sz w:val="27"/>
          <w:szCs w:val="27"/>
        </w:rPr>
        <w:t>«</w:t>
      </w:r>
      <w:r w:rsidR="00B024BE" w:rsidRPr="00304F2E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304F2E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304F2E">
        <w:rPr>
          <w:rFonts w:ascii="Times New Roman" w:hAnsi="Times New Roman" w:cs="Times New Roman"/>
          <w:sz w:val="27"/>
          <w:szCs w:val="27"/>
        </w:rPr>
        <w:t>»</w:t>
      </w:r>
      <w:r w:rsidRPr="00304F2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304F2E">
        <w:rPr>
          <w:rFonts w:ascii="Times New Roman" w:hAnsi="Times New Roman" w:cs="Times New Roman"/>
          <w:sz w:val="27"/>
          <w:szCs w:val="27"/>
        </w:rPr>
        <w:t xml:space="preserve">дены </w:t>
      </w:r>
      <w:r w:rsidR="00A76FFC" w:rsidRPr="008B2B0A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="00083388" w:rsidRPr="008B2B0A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56A3EC54" w:rsidR="00083388" w:rsidRPr="00207BCB" w:rsidRDefault="00280571" w:rsidP="00280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предоставлении </w:t>
      </w:r>
      <w:r w:rsidRPr="00280571">
        <w:rPr>
          <w:rFonts w:ascii="Times New Roman" w:hAnsi="Times New Roman" w:cs="Times New Roman"/>
          <w:sz w:val="27"/>
          <w:szCs w:val="27"/>
        </w:rPr>
        <w:t>МБУ «Фасад» разрешени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280571">
        <w:rPr>
          <w:rFonts w:ascii="Times New Roman" w:hAnsi="Times New Roman" w:cs="Times New Roman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конфигурация, инженерно-геологические характеристики земельного участка неблагоприятна для застройки) в части увеличения максимального процента застройки в границах земельного участка с кадастровым номером </w:t>
      </w:r>
      <w:r w:rsidRPr="00280571">
        <w:rPr>
          <w:rFonts w:ascii="Times New Roman" w:hAnsi="Times New Roman" w:cs="Times New Roman"/>
          <w:bCs/>
          <w:sz w:val="27"/>
          <w:szCs w:val="27"/>
        </w:rPr>
        <w:t xml:space="preserve">54:19:190102:4550 </w:t>
      </w:r>
      <w:r w:rsidRPr="00280571">
        <w:rPr>
          <w:rFonts w:ascii="Times New Roman" w:hAnsi="Times New Roman" w:cs="Times New Roman"/>
          <w:sz w:val="27"/>
          <w:szCs w:val="27"/>
        </w:rPr>
        <w:t>площадью 16 553 кв.м. (зона объектов культуры и искусства (</w:t>
      </w:r>
      <w:proofErr w:type="spellStart"/>
      <w:r w:rsidRPr="00280571">
        <w:rPr>
          <w:rFonts w:ascii="Times New Roman" w:hAnsi="Times New Roman" w:cs="Times New Roman"/>
          <w:sz w:val="27"/>
          <w:szCs w:val="27"/>
        </w:rPr>
        <w:t>ОсКи</w:t>
      </w:r>
      <w:proofErr w:type="spellEnd"/>
      <w:r w:rsidRPr="00280571">
        <w:rPr>
          <w:rFonts w:ascii="Times New Roman" w:hAnsi="Times New Roman" w:cs="Times New Roman"/>
          <w:sz w:val="27"/>
          <w:szCs w:val="27"/>
        </w:rPr>
        <w:t>)) с 40% до 52%, уменьшения минимального отступа от границ земельного участка с 3,0 м до 0,0 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04F2E" w:rsidRPr="00207BCB">
        <w:rPr>
          <w:rFonts w:ascii="Times New Roman" w:hAnsi="Times New Roman" w:cs="Times New Roman"/>
          <w:sz w:val="27"/>
          <w:szCs w:val="27"/>
        </w:rPr>
        <w:t>(далее – проект)</w:t>
      </w:r>
      <w:r w:rsidR="00083388" w:rsidRPr="00207BCB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3D12F0BC" w:rsidR="00083388" w:rsidRPr="00207BCB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7BCB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207BCB">
        <w:rPr>
          <w:rFonts w:ascii="Times New Roman" w:hAnsi="Times New Roman" w:cs="Times New Roman"/>
          <w:sz w:val="27"/>
          <w:szCs w:val="27"/>
        </w:rPr>
        <w:t xml:space="preserve"> </w:t>
      </w:r>
      <w:r w:rsidRPr="00207BCB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280571">
        <w:rPr>
          <w:rFonts w:ascii="Times New Roman" w:hAnsi="Times New Roman" w:cs="Times New Roman"/>
          <w:sz w:val="27"/>
          <w:szCs w:val="27"/>
        </w:rPr>
        <w:t>03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  <w:r w:rsidR="00280571">
        <w:rPr>
          <w:rFonts w:ascii="Times New Roman" w:hAnsi="Times New Roman" w:cs="Times New Roman"/>
          <w:sz w:val="27"/>
          <w:szCs w:val="27"/>
        </w:rPr>
        <w:t>10</w:t>
      </w:r>
      <w:r w:rsidR="00FA2240" w:rsidRPr="00207BCB">
        <w:rPr>
          <w:rFonts w:ascii="Times New Roman" w:hAnsi="Times New Roman" w:cs="Times New Roman"/>
          <w:sz w:val="27"/>
          <w:szCs w:val="27"/>
        </w:rPr>
        <w:t>.2022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6CF91F13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 xml:space="preserve">: </w:t>
      </w:r>
      <w:r w:rsidR="00280571">
        <w:rPr>
          <w:rFonts w:ascii="Times New Roman" w:hAnsi="Times New Roman" w:cs="Times New Roman"/>
          <w:sz w:val="27"/>
          <w:szCs w:val="27"/>
        </w:rPr>
        <w:t>1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667FC25" w:rsidR="00526221" w:rsidRPr="00E23CB2" w:rsidRDefault="0028057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8661C8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 поступили предложения и замечания ООО «Кордон», ООО Инвестиционная компания «СИДЕКО» (</w:t>
      </w:r>
      <w:proofErr w:type="spellStart"/>
      <w:proofErr w:type="gramStart"/>
      <w:r w:rsidRPr="008661C8">
        <w:rPr>
          <w:rFonts w:ascii="Times New Roman" w:hAnsi="Times New Roman" w:cs="Times New Roman"/>
          <w:sz w:val="27"/>
          <w:szCs w:val="27"/>
        </w:rPr>
        <w:t>вх</w:t>
      </w:r>
      <w:proofErr w:type="spellEnd"/>
      <w:r w:rsidRPr="008661C8">
        <w:rPr>
          <w:rFonts w:ascii="Times New Roman" w:hAnsi="Times New Roman" w:cs="Times New Roman"/>
          <w:sz w:val="27"/>
          <w:szCs w:val="27"/>
        </w:rPr>
        <w:t>.№</w:t>
      </w:r>
      <w:proofErr w:type="gramEnd"/>
      <w:r w:rsidRPr="008661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14-21</w:t>
      </w:r>
      <w:r w:rsidRPr="008661C8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8661C8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30.09.2022</w:t>
      </w:r>
      <w:r w:rsidRPr="008661C8">
        <w:rPr>
          <w:rFonts w:ascii="Times New Roman" w:hAnsi="Times New Roman" w:cs="Times New Roman"/>
          <w:sz w:val="27"/>
          <w:szCs w:val="27"/>
        </w:rPr>
        <w:t>)</w:t>
      </w:r>
      <w:r w:rsidR="00526221" w:rsidRPr="00E23CB2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705C5B75" w:rsidR="00526221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3A429765" w14:textId="4587EE82" w:rsidR="00147AB8" w:rsidRDefault="00147AB8" w:rsidP="00147AB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0417">
        <w:rPr>
          <w:rFonts w:ascii="Times New Roman" w:hAnsi="Times New Roman" w:cs="Times New Roman"/>
          <w:sz w:val="27"/>
          <w:szCs w:val="27"/>
        </w:rPr>
        <w:t>Внесенные предложения и замечания участников общественных обсуждений</w:t>
      </w:r>
      <w:r>
        <w:rPr>
          <w:rFonts w:ascii="Times New Roman" w:hAnsi="Times New Roman" w:cs="Times New Roman"/>
          <w:sz w:val="27"/>
          <w:szCs w:val="27"/>
        </w:rPr>
        <w:t xml:space="preserve">, аргументированные рекомендации </w:t>
      </w:r>
      <w:r w:rsidR="001A5098">
        <w:rPr>
          <w:rFonts w:ascii="Times New Roman" w:hAnsi="Times New Roman" w:cs="Times New Roman"/>
          <w:sz w:val="27"/>
          <w:szCs w:val="27"/>
        </w:rPr>
        <w:t xml:space="preserve">организатора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>о целесообразности или нецелесообразности учета внесенных предложений и замечаний приведены в приложении к настоящему заключению.</w:t>
      </w:r>
    </w:p>
    <w:p w14:paraId="4C9F7B97" w14:textId="77777777" w:rsidR="00147AB8" w:rsidRPr="00CB241C" w:rsidRDefault="00147AB8" w:rsidP="00147AB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14A90F" w14:textId="4E40D8C7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28AFA64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</w:t>
      </w:r>
      <w:r w:rsidR="00147AB8">
        <w:rPr>
          <w:rFonts w:ascii="Times New Roman" w:hAnsi="Times New Roman" w:cs="Times New Roman"/>
          <w:sz w:val="27"/>
          <w:szCs w:val="27"/>
        </w:rPr>
        <w:t>-</w:t>
      </w:r>
      <w:r w:rsidRPr="00C40814">
        <w:rPr>
          <w:rFonts w:ascii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решением Совета депутатов рабочего поселка Кольцово от </w:t>
      </w:r>
      <w:r w:rsidR="00147AB8">
        <w:rPr>
          <w:rFonts w:ascii="Times New Roman" w:hAnsi="Times New Roman" w:cs="Times New Roman"/>
          <w:sz w:val="27"/>
          <w:szCs w:val="27"/>
        </w:rPr>
        <w:t xml:space="preserve">29.06.2022 </w:t>
      </w:r>
      <w:r w:rsidRPr="00C40814">
        <w:rPr>
          <w:rFonts w:ascii="Times New Roman" w:hAnsi="Times New Roman" w:cs="Times New Roman"/>
          <w:sz w:val="27"/>
          <w:szCs w:val="27"/>
        </w:rPr>
        <w:t>№</w:t>
      </w:r>
      <w:r w:rsidR="00147AB8">
        <w:rPr>
          <w:rFonts w:ascii="Times New Roman" w:hAnsi="Times New Roman" w:cs="Times New Roman"/>
          <w:sz w:val="27"/>
          <w:szCs w:val="27"/>
        </w:rPr>
        <w:t>109</w:t>
      </w:r>
      <w:r w:rsidRPr="00C40814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2BFC2DB2" w:rsidR="00CB26FF" w:rsidRDefault="00EF0AAA" w:rsidP="00CB26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14:paraId="0471C3C9" w14:textId="1B709963" w:rsidR="00147AB8" w:rsidRDefault="00147AB8" w:rsidP="00CB26F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B93A9D" w14:textId="620A7618" w:rsidR="00147AB8" w:rsidRDefault="00147AB8" w:rsidP="00CB26F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61677C" w14:textId="5F7C0550" w:rsidR="00147AB8" w:rsidRDefault="00147AB8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3E4B40A" w14:textId="67DBC5A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539EE88" w14:textId="4A80BBF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B79D37" w14:textId="6A172071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4448A9C" w14:textId="24864A4E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EDD5EB0" w14:textId="1D86634D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9C40E3" w14:textId="50721BFB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4A84C04" w14:textId="07791B82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C210CD6" w14:textId="2AF659F1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E5311E" w14:textId="3E9A191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8C0CB30" w14:textId="573FCFBF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611AE06" w14:textId="2F4DFBA4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DBB85CA" w14:textId="7E086D99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246170E8" w14:textId="49354487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B92DD7D" w14:textId="6C47D435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AA4E041" w14:textId="423BDFC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E0497AF" w14:textId="613BC58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D14B0CB" w14:textId="2DCF27CD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F36A4F5" w14:textId="6E6341C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0DED24B" w14:textId="2F367C3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847EBEC" w14:textId="5A32A17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19B3488" w14:textId="0AD5D1D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DED135" w14:textId="77777777" w:rsidR="001A5098" w:rsidRDefault="001A5098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A17478F" w14:textId="77777777" w:rsidR="00AE37A6" w:rsidRDefault="00AE37A6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5E188A3" w14:textId="6ECF4530" w:rsidR="00CD373C" w:rsidRPr="00B64BE7" w:rsidRDefault="00CD373C" w:rsidP="00CD3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4BE7">
        <w:rPr>
          <w:rFonts w:ascii="Times New Roman" w:hAnsi="Times New Roman" w:cs="Times New Roman"/>
          <w:sz w:val="24"/>
          <w:szCs w:val="24"/>
        </w:rPr>
        <w:lastRenderedPageBreak/>
        <w:t>Приложение к заключению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4B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64BE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4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9D8AB" w14:textId="77777777" w:rsidR="00CD373C" w:rsidRPr="00CD373C" w:rsidRDefault="00CD373C" w:rsidP="00CD3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73C"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обсуждений, </w:t>
      </w:r>
    </w:p>
    <w:p w14:paraId="20A001FE" w14:textId="77777777" w:rsidR="00CD373C" w:rsidRPr="00CD373C" w:rsidRDefault="00CD373C" w:rsidP="00CD3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73C">
        <w:rPr>
          <w:rFonts w:ascii="Times New Roman" w:hAnsi="Times New Roman" w:cs="Times New Roman"/>
          <w:sz w:val="24"/>
          <w:szCs w:val="24"/>
        </w:rPr>
        <w:t xml:space="preserve">проводимых в соответствии с законодательством </w:t>
      </w:r>
    </w:p>
    <w:p w14:paraId="0282D316" w14:textId="77777777" w:rsidR="00CD373C" w:rsidRPr="00CD373C" w:rsidRDefault="00CD373C" w:rsidP="00CD3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73C">
        <w:rPr>
          <w:rFonts w:ascii="Times New Roman" w:hAnsi="Times New Roman" w:cs="Times New Roman"/>
          <w:sz w:val="24"/>
          <w:szCs w:val="24"/>
        </w:rPr>
        <w:t xml:space="preserve">о градостроительной деятельности, </w:t>
      </w:r>
    </w:p>
    <w:p w14:paraId="4916947C" w14:textId="77777777" w:rsidR="00CD373C" w:rsidRPr="00CD373C" w:rsidRDefault="00CD373C" w:rsidP="00CD3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73C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</w:t>
      </w:r>
    </w:p>
    <w:p w14:paraId="72AB2A6C" w14:textId="77777777" w:rsidR="00CD373C" w:rsidRPr="00CD373C" w:rsidRDefault="00CD373C" w:rsidP="00CD3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73C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</w:t>
      </w:r>
    </w:p>
    <w:p w14:paraId="2D6595AF" w14:textId="77777777" w:rsidR="00CD373C" w:rsidRPr="00CD373C" w:rsidRDefault="00CD373C" w:rsidP="00CD3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73C">
        <w:rPr>
          <w:rFonts w:ascii="Times New Roman" w:hAnsi="Times New Roman" w:cs="Times New Roman"/>
          <w:sz w:val="24"/>
          <w:szCs w:val="24"/>
        </w:rPr>
        <w:t xml:space="preserve">параметров разрешенного строительства, </w:t>
      </w:r>
    </w:p>
    <w:p w14:paraId="4A540740" w14:textId="567DA667" w:rsidR="00CD373C" w:rsidRPr="00CD373C" w:rsidRDefault="00CD373C" w:rsidP="00CD37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73C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</w:p>
    <w:p w14:paraId="14A6F31A" w14:textId="77777777" w:rsidR="00CD373C" w:rsidRDefault="00CD373C" w:rsidP="00CD373C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63C8DF8B" w14:textId="77777777" w:rsidR="00CD373C" w:rsidRPr="006B6F48" w:rsidRDefault="00CD373C" w:rsidP="00CD3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F48">
        <w:rPr>
          <w:rFonts w:ascii="Times New Roman" w:hAnsi="Times New Roman" w:cs="Times New Roman"/>
          <w:b/>
          <w:bCs/>
          <w:sz w:val="24"/>
          <w:szCs w:val="24"/>
        </w:rPr>
        <w:t xml:space="preserve">Внесенные предложения и замечания участников общественных обсуждений </w:t>
      </w:r>
    </w:p>
    <w:p w14:paraId="40D23ACF" w14:textId="77777777" w:rsidR="001A5098" w:rsidRDefault="00CD373C" w:rsidP="00CD3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F48">
        <w:rPr>
          <w:rFonts w:ascii="Times New Roman" w:hAnsi="Times New Roman" w:cs="Times New Roman"/>
          <w:b/>
          <w:bCs/>
          <w:sz w:val="24"/>
          <w:szCs w:val="24"/>
        </w:rPr>
        <w:t>по проекту решения</w:t>
      </w:r>
      <w:r w:rsidRPr="006B6F48">
        <w:rPr>
          <w:b/>
          <w:bCs/>
          <w:sz w:val="24"/>
          <w:szCs w:val="24"/>
        </w:rPr>
        <w:t xml:space="preserve"> </w:t>
      </w:r>
      <w:r w:rsidR="006B6F48" w:rsidRPr="006B6F48">
        <w:rPr>
          <w:rFonts w:ascii="Times New Roman" w:hAnsi="Times New Roman" w:cs="Times New Roman"/>
          <w:b/>
          <w:bCs/>
          <w:sz w:val="24"/>
          <w:szCs w:val="24"/>
        </w:rPr>
        <w:t>о предоставлении МБУ «Фасад» разрешения на отклонение от предельных параметров разрешенного строительства, реконструкции объектов капитального строительств</w:t>
      </w:r>
      <w:r w:rsidR="001A509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B6F48" w:rsidRPr="006B6F48">
        <w:rPr>
          <w:rFonts w:ascii="Times New Roman" w:hAnsi="Times New Roman"/>
          <w:b/>
          <w:bCs/>
          <w:sz w:val="24"/>
          <w:szCs w:val="24"/>
        </w:rPr>
        <w:t>, а также аргументированные рекомендации организатора общественных обсуждений</w:t>
      </w:r>
      <w:r w:rsidR="006B6F48" w:rsidRPr="006B6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F48">
        <w:rPr>
          <w:rFonts w:ascii="Times New Roman" w:hAnsi="Times New Roman" w:cs="Times New Roman"/>
          <w:b/>
          <w:bCs/>
          <w:sz w:val="24"/>
          <w:szCs w:val="24"/>
        </w:rPr>
        <w:t xml:space="preserve">о целесообразности или нецелесообразности </w:t>
      </w:r>
    </w:p>
    <w:p w14:paraId="2C34D30E" w14:textId="30EAF553" w:rsidR="00CD373C" w:rsidRPr="006B6F48" w:rsidRDefault="00CD373C" w:rsidP="00CD3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F48">
        <w:rPr>
          <w:rFonts w:ascii="Times New Roman" w:hAnsi="Times New Roman" w:cs="Times New Roman"/>
          <w:b/>
          <w:bCs/>
          <w:sz w:val="24"/>
          <w:szCs w:val="24"/>
        </w:rPr>
        <w:t>учета внесенных предложений и замечаний</w:t>
      </w:r>
    </w:p>
    <w:p w14:paraId="019187B9" w14:textId="77777777" w:rsidR="00CD373C" w:rsidRDefault="00CD373C" w:rsidP="00CD373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56"/>
        <w:gridCol w:w="1637"/>
        <w:gridCol w:w="3969"/>
        <w:gridCol w:w="3856"/>
      </w:tblGrid>
      <w:tr w:rsidR="00CD373C" w:rsidRPr="005C75F8" w14:paraId="182909C1" w14:textId="77777777" w:rsidTr="00E01FB2">
        <w:tc>
          <w:tcPr>
            <w:tcW w:w="456" w:type="dxa"/>
          </w:tcPr>
          <w:p w14:paraId="47106A32" w14:textId="77777777" w:rsidR="00CD373C" w:rsidRPr="00A62126" w:rsidRDefault="00CD373C" w:rsidP="005215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№</w:t>
            </w:r>
          </w:p>
          <w:p w14:paraId="5BC6DD86" w14:textId="77777777" w:rsidR="00CD373C" w:rsidRPr="00A62126" w:rsidRDefault="00CD373C" w:rsidP="005215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п.</w:t>
            </w:r>
          </w:p>
        </w:tc>
        <w:tc>
          <w:tcPr>
            <w:tcW w:w="1637" w:type="dxa"/>
          </w:tcPr>
          <w:p w14:paraId="772D4F6B" w14:textId="77777777" w:rsidR="00CD373C" w:rsidRPr="00A62126" w:rsidRDefault="00CD373C" w:rsidP="005215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Сведения о внесенных предложениях и замечаниях</w:t>
            </w:r>
          </w:p>
        </w:tc>
        <w:tc>
          <w:tcPr>
            <w:tcW w:w="3969" w:type="dxa"/>
          </w:tcPr>
          <w:p w14:paraId="504BA89B" w14:textId="77777777" w:rsidR="00E01FB2" w:rsidRDefault="00CD373C" w:rsidP="005215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 xml:space="preserve">Содержание </w:t>
            </w:r>
          </w:p>
          <w:p w14:paraId="204CB1BC" w14:textId="3736E714" w:rsidR="00CD373C" w:rsidRPr="00A62126" w:rsidRDefault="00CD373C" w:rsidP="005215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 xml:space="preserve">предложений и замечаний </w:t>
            </w:r>
          </w:p>
        </w:tc>
        <w:tc>
          <w:tcPr>
            <w:tcW w:w="3856" w:type="dxa"/>
          </w:tcPr>
          <w:p w14:paraId="394B487F" w14:textId="77777777" w:rsidR="00CD373C" w:rsidRPr="00A62126" w:rsidRDefault="00CD373C" w:rsidP="005215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126">
              <w:rPr>
                <w:rFonts w:ascii="Times New Roman" w:hAnsi="Times New Roman" w:cs="Times New Roman"/>
                <w:i/>
                <w:iCs/>
              </w:rPr>
              <w:t>Аргументированные рекомендации о целесообразности или нецелесообразности учета внесенных предложений и замечаний</w:t>
            </w:r>
          </w:p>
        </w:tc>
      </w:tr>
      <w:tr w:rsidR="00CD373C" w:rsidRPr="005C75F8" w14:paraId="342B38F6" w14:textId="77777777" w:rsidTr="00E01FB2">
        <w:tc>
          <w:tcPr>
            <w:tcW w:w="456" w:type="dxa"/>
          </w:tcPr>
          <w:p w14:paraId="7967EDE0" w14:textId="77777777" w:rsidR="00CD373C" w:rsidRPr="00354EE1" w:rsidRDefault="00CD373C" w:rsidP="0052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45EECD06" w14:textId="0F822BBB" w:rsidR="00CD373C" w:rsidRPr="006B6F48" w:rsidRDefault="00CD373C" w:rsidP="0052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F4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6B6F48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6B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F48" w:rsidRPr="006B6F48">
              <w:rPr>
                <w:rFonts w:ascii="Times New Roman" w:hAnsi="Times New Roman" w:cs="Times New Roman"/>
                <w:sz w:val="24"/>
                <w:szCs w:val="24"/>
              </w:rPr>
              <w:t>14-21/1 от 30.09.2022</w:t>
            </w:r>
          </w:p>
          <w:p w14:paraId="753C436E" w14:textId="77777777" w:rsidR="00CD373C" w:rsidRPr="00354EE1" w:rsidRDefault="00CD373C" w:rsidP="0052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8">
              <w:rPr>
                <w:rFonts w:ascii="Times New Roman" w:hAnsi="Times New Roman" w:cs="Times New Roman"/>
                <w:sz w:val="24"/>
                <w:szCs w:val="24"/>
              </w:rPr>
              <w:t>инициатор – юридическое лицо</w:t>
            </w:r>
          </w:p>
        </w:tc>
        <w:tc>
          <w:tcPr>
            <w:tcW w:w="3969" w:type="dxa"/>
          </w:tcPr>
          <w:p w14:paraId="15F061FF" w14:textId="5039CE65" w:rsidR="0089602E" w:rsidRDefault="006B6F48" w:rsidP="0011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«Фасад»</w:t>
            </w:r>
            <w:r w:rsidR="00D10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02E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подтверждающие соблюдение санитарно-гигиенических и противопожарных норм, а также требований технических регламентов,</w:t>
            </w:r>
            <w:r w:rsidR="0089602E" w:rsidRPr="0089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02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описывающие и подтверждающие наличие характеристик земельного участка, неблагоприятных для </w:t>
            </w:r>
            <w:r w:rsidR="00AE37A6">
              <w:rPr>
                <w:rFonts w:ascii="Times New Roman" w:hAnsi="Times New Roman" w:cs="Times New Roman"/>
                <w:sz w:val="24"/>
                <w:szCs w:val="24"/>
              </w:rPr>
              <w:t>застройки в случае, если</w:t>
            </w:r>
            <w:r w:rsidR="0089602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являются неблагоприятные инженерно-геологические и иные характеристики земельного участка, выданные уполномоченной в соответствии с законодательством Российской Федерации организацией.</w:t>
            </w:r>
          </w:p>
          <w:p w14:paraId="23F3D484" w14:textId="735D85B9" w:rsidR="00CD373C" w:rsidRPr="00354EE1" w:rsidRDefault="0089602E" w:rsidP="0011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заявление МБУ «Фасад» не позволяет определить суть обращения – не указаны конкретные места (границы), где необходимо отклонение от минимального отступа от границ земельного участка с 3,0 м до 0,0 м.</w:t>
            </w:r>
          </w:p>
        </w:tc>
        <w:tc>
          <w:tcPr>
            <w:tcW w:w="3856" w:type="dxa"/>
          </w:tcPr>
          <w:p w14:paraId="4FD8311F" w14:textId="77777777" w:rsidR="006F3F3C" w:rsidRPr="006F3F3C" w:rsidRDefault="00CD373C" w:rsidP="0011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учет внесенных </w:t>
            </w:r>
            <w:r w:rsidR="00254679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B2" w:rsidRPr="002546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54679">
              <w:rPr>
                <w:rFonts w:ascii="Times New Roman" w:hAnsi="Times New Roman" w:cs="Times New Roman"/>
                <w:sz w:val="24"/>
                <w:szCs w:val="24"/>
              </w:rPr>
              <w:t>целесообразен</w:t>
            </w:r>
            <w:r w:rsidR="00254679" w:rsidRPr="0025467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</w:t>
            </w:r>
            <w:r w:rsidR="006F3F3C" w:rsidRPr="006F3F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2668FF" w14:textId="2A887408" w:rsidR="006F3F3C" w:rsidRDefault="006F3F3C" w:rsidP="0011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4679" w:rsidRPr="00254679">
              <w:rPr>
                <w:rFonts w:ascii="Times New Roman" w:hAnsi="Times New Roman" w:cs="Times New Roman"/>
                <w:sz w:val="24"/>
                <w:szCs w:val="24"/>
              </w:rPr>
              <w:t>в соответствии с ч.3 ст. 40 Градостроительного кодекса Российской</w:t>
            </w:r>
            <w:r w:rsidR="0025467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п. 2.6.1 Административного регламента предоставления муниципальной услуги по предоставлению разрешения на отклонение от предельных параметров разрешённого строительства, реконструкции объектов капитального строительства (</w:t>
            </w:r>
            <w:r w:rsidR="00372534">
              <w:rPr>
                <w:rFonts w:ascii="Times New Roman" w:hAnsi="Times New Roman" w:cs="Times New Roman"/>
                <w:sz w:val="24"/>
                <w:szCs w:val="24"/>
              </w:rPr>
              <w:t>в ред. п</w:t>
            </w:r>
            <w:r w:rsidR="00254679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37253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546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рабочего поселка Кольцово от </w:t>
            </w:r>
            <w:r w:rsidR="00372534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  <w:r w:rsidR="0025467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72534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="00254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11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перечисленные участником общественных обсуждений не являются </w:t>
            </w:r>
            <w:r w:rsidR="0086116E">
              <w:rPr>
                <w:rFonts w:ascii="Times New Roman" w:hAnsi="Times New Roman" w:cs="Times New Roman"/>
                <w:sz w:val="24"/>
                <w:szCs w:val="24"/>
              </w:rPr>
              <w:t>необходимыми и обязательными для предоставления муниципальной услуги</w:t>
            </w:r>
            <w:r w:rsidRPr="006F3F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C6EC3" w14:textId="77777777" w:rsidR="006F3F3C" w:rsidRDefault="006F3F3C" w:rsidP="006F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«Фасад»</w:t>
            </w:r>
            <w:r w:rsidRPr="006F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запрашивается предоставление разрешения на отклонение от предельных параметров разрешенного строительства в части уменьшения минимального отступа от всех границ земельного участка.</w:t>
            </w:r>
          </w:p>
          <w:p w14:paraId="3277ACC1" w14:textId="0D0C3225" w:rsidR="00CD373C" w:rsidRPr="00254679" w:rsidRDefault="0086116E" w:rsidP="006F3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6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34EED651" w14:textId="77777777" w:rsidR="00CD373C" w:rsidRPr="00CB26FF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CD373C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1CE7" w14:textId="77777777" w:rsidR="00D266EA" w:rsidRDefault="00D266EA" w:rsidP="00FA1BC4">
      <w:pPr>
        <w:spacing w:after="0" w:line="240" w:lineRule="auto"/>
      </w:pPr>
      <w:r>
        <w:separator/>
      </w:r>
    </w:p>
  </w:endnote>
  <w:endnote w:type="continuationSeparator" w:id="0">
    <w:p w14:paraId="251B3724" w14:textId="77777777" w:rsidR="00D266EA" w:rsidRDefault="00D266EA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5234" w14:textId="77777777" w:rsidR="00D266EA" w:rsidRDefault="00D266EA" w:rsidP="00FA1BC4">
      <w:pPr>
        <w:spacing w:after="0" w:line="240" w:lineRule="auto"/>
      </w:pPr>
      <w:r>
        <w:separator/>
      </w:r>
    </w:p>
  </w:footnote>
  <w:footnote w:type="continuationSeparator" w:id="0">
    <w:p w14:paraId="40F64F37" w14:textId="77777777" w:rsidR="00D266EA" w:rsidRDefault="00D266EA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FE6FBE"/>
    <w:multiLevelType w:val="hybridMultilevel"/>
    <w:tmpl w:val="16041E00"/>
    <w:lvl w:ilvl="0" w:tplc="C7F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90295">
    <w:abstractNumId w:val="3"/>
  </w:num>
  <w:num w:numId="2" w16cid:durableId="1934243136">
    <w:abstractNumId w:val="0"/>
  </w:num>
  <w:num w:numId="3" w16cid:durableId="1098527588">
    <w:abstractNumId w:val="5"/>
  </w:num>
  <w:num w:numId="4" w16cid:durableId="1526022581">
    <w:abstractNumId w:val="1"/>
  </w:num>
  <w:num w:numId="5" w16cid:durableId="1348410739">
    <w:abstractNumId w:val="4"/>
  </w:num>
  <w:num w:numId="6" w16cid:durableId="720247375">
    <w:abstractNumId w:val="2"/>
  </w:num>
  <w:num w:numId="7" w16cid:durableId="2000574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13C20"/>
    <w:rsid w:val="00127BD0"/>
    <w:rsid w:val="0014005B"/>
    <w:rsid w:val="00142CC5"/>
    <w:rsid w:val="00146960"/>
    <w:rsid w:val="00147AB8"/>
    <w:rsid w:val="00164928"/>
    <w:rsid w:val="00167AFD"/>
    <w:rsid w:val="00177257"/>
    <w:rsid w:val="00192FB4"/>
    <w:rsid w:val="00194209"/>
    <w:rsid w:val="001A1814"/>
    <w:rsid w:val="001A284D"/>
    <w:rsid w:val="001A5098"/>
    <w:rsid w:val="001B1416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4679"/>
    <w:rsid w:val="002561EA"/>
    <w:rsid w:val="0025696C"/>
    <w:rsid w:val="00280571"/>
    <w:rsid w:val="00285F4D"/>
    <w:rsid w:val="00286A1C"/>
    <w:rsid w:val="002A3691"/>
    <w:rsid w:val="002B7DDE"/>
    <w:rsid w:val="002C3816"/>
    <w:rsid w:val="002C7439"/>
    <w:rsid w:val="002D742F"/>
    <w:rsid w:val="002E5936"/>
    <w:rsid w:val="002F1E8A"/>
    <w:rsid w:val="00304F2E"/>
    <w:rsid w:val="0032785D"/>
    <w:rsid w:val="00334331"/>
    <w:rsid w:val="00335CD6"/>
    <w:rsid w:val="0033720B"/>
    <w:rsid w:val="00345C3D"/>
    <w:rsid w:val="003469A3"/>
    <w:rsid w:val="003709EB"/>
    <w:rsid w:val="00372534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B1F26"/>
    <w:rsid w:val="006B6F48"/>
    <w:rsid w:val="006D288F"/>
    <w:rsid w:val="006F02EE"/>
    <w:rsid w:val="006F0941"/>
    <w:rsid w:val="006F3BE9"/>
    <w:rsid w:val="006F3F3C"/>
    <w:rsid w:val="00706F76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116E"/>
    <w:rsid w:val="008668BC"/>
    <w:rsid w:val="008677B2"/>
    <w:rsid w:val="00872AC2"/>
    <w:rsid w:val="0087434D"/>
    <w:rsid w:val="0089086C"/>
    <w:rsid w:val="008917E8"/>
    <w:rsid w:val="00893998"/>
    <w:rsid w:val="0089602E"/>
    <w:rsid w:val="008A4317"/>
    <w:rsid w:val="008B2B0A"/>
    <w:rsid w:val="008B57AD"/>
    <w:rsid w:val="008D5B84"/>
    <w:rsid w:val="008F779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E37A6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373C"/>
    <w:rsid w:val="00CD7054"/>
    <w:rsid w:val="00CF1323"/>
    <w:rsid w:val="00CF34F4"/>
    <w:rsid w:val="00CF6902"/>
    <w:rsid w:val="00D10DC5"/>
    <w:rsid w:val="00D1512B"/>
    <w:rsid w:val="00D16AE2"/>
    <w:rsid w:val="00D23E99"/>
    <w:rsid w:val="00D262D0"/>
    <w:rsid w:val="00D266EA"/>
    <w:rsid w:val="00D274BB"/>
    <w:rsid w:val="00D401F6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1FB2"/>
    <w:rsid w:val="00E030A8"/>
    <w:rsid w:val="00E04628"/>
    <w:rsid w:val="00E218BD"/>
    <w:rsid w:val="00E23CB2"/>
    <w:rsid w:val="00E246D5"/>
    <w:rsid w:val="00E34584"/>
    <w:rsid w:val="00E611D4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C57E6"/>
    <w:rsid w:val="00EE18EC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307EBB9A-3F66-42DA-8711-BAEEC261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4AAC-3D32-4FEF-9380-4FB19662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А.А.</cp:lastModifiedBy>
  <cp:revision>386</cp:revision>
  <cp:lastPrinted>2022-10-04T10:34:00Z</cp:lastPrinted>
  <dcterms:created xsi:type="dcterms:W3CDTF">2020-07-27T10:25:00Z</dcterms:created>
  <dcterms:modified xsi:type="dcterms:W3CDTF">2022-10-04T10:34:00Z</dcterms:modified>
</cp:coreProperties>
</file>