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F351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1F09DF" w:rsidTr="0016656C">
        <w:trPr>
          <w:trHeight w:val="1051"/>
        </w:trPr>
        <w:tc>
          <w:tcPr>
            <w:tcW w:w="7232" w:type="dxa"/>
          </w:tcPr>
          <w:p w:rsidR="00830C3B" w:rsidRPr="001F09DF" w:rsidRDefault="00DE6383" w:rsidP="003F721E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7836E4">
              <w:rPr>
                <w:sz w:val="27"/>
                <w:szCs w:val="27"/>
              </w:rPr>
              <w:t>т</w:t>
            </w:r>
            <w:r w:rsidR="007836E4" w:rsidRPr="007836E4">
              <w:rPr>
                <w:sz w:val="27"/>
                <w:szCs w:val="27"/>
              </w:rPr>
              <w:t>ерриториальному управлению Федерального агентства по управлению государственным имуществом в Новосибирской области</w:t>
            </w:r>
            <w:r w:rsidR="00902638" w:rsidRPr="001F09DF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7836E4">
              <w:t xml:space="preserve"> </w:t>
            </w:r>
            <w:r w:rsidR="007836E4" w:rsidRPr="007836E4">
              <w:rPr>
                <w:color w:val="000000" w:themeColor="text1"/>
                <w:sz w:val="27"/>
                <w:szCs w:val="27"/>
              </w:rPr>
              <w:t>и объектов капитального строительства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7836E4" w:rsidRDefault="008151BF" w:rsidP="007836E4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proofErr w:type="gramStart"/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7836E4">
        <w:rPr>
          <w:sz w:val="27"/>
          <w:szCs w:val="27"/>
        </w:rPr>
        <w:t>т</w:t>
      </w:r>
      <w:r w:rsidR="007836E4" w:rsidRPr="007836E4">
        <w:rPr>
          <w:sz w:val="27"/>
          <w:szCs w:val="27"/>
        </w:rPr>
        <w:t>ерриториальному управлению Федерального агентства по управлению государственным имуществом в Новосибирской области</w:t>
      </w:r>
      <w:r w:rsidR="001F09DF" w:rsidRPr="001F09DF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7836E4" w:rsidRPr="007836E4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54:35:012515:57 площадью 190094 кв. </w:t>
      </w:r>
      <w:proofErr w:type="gramEnd"/>
      <w:r w:rsidR="007836E4" w:rsidRPr="007836E4">
        <w:rPr>
          <w:sz w:val="27"/>
          <w:szCs w:val="27"/>
        </w:rPr>
        <w:t xml:space="preserve">м с местоположением: установлено относительно ориентира, расположенного в границах участка, </w:t>
      </w:r>
      <w:r w:rsidR="00CE4636">
        <w:rPr>
          <w:sz w:val="27"/>
          <w:szCs w:val="27"/>
        </w:rPr>
        <w:br/>
      </w:r>
      <w:r w:rsidR="007836E4" w:rsidRPr="007836E4">
        <w:rPr>
          <w:sz w:val="27"/>
          <w:szCs w:val="27"/>
        </w:rPr>
        <w:t>ориентир – административное здание по адресу: Российская Федерация, Новосибирская область, город Новосибирск, ул. Ползунова, 21, и объектов капитального строительства</w:t>
      </w:r>
      <w:r w:rsidR="007836E4">
        <w:rPr>
          <w:sz w:val="27"/>
          <w:szCs w:val="27"/>
        </w:rPr>
        <w:t xml:space="preserve"> </w:t>
      </w:r>
      <w:r w:rsidR="007836E4" w:rsidRPr="007836E4">
        <w:rPr>
          <w:sz w:val="27"/>
          <w:szCs w:val="27"/>
        </w:rPr>
        <w:t>(зона производственной деятельности (П-1)) – «обеспечение научной деятельности (3.9) – объекты для проведения научных исследований и изысканий, испытаний опытных промышленных образцов; объекты для размещения организаций, осуществляющих научные изыскания, исследования и разработки».</w:t>
      </w:r>
    </w:p>
    <w:p w:rsidR="00FE2272" w:rsidRPr="001F09DF" w:rsidRDefault="00645674" w:rsidP="007836E4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F35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7836E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3511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836E4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E4636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7E9F-8080-4982-8614-BF35B4BC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</TotalTime>
  <Pages>1</Pages>
  <Words>248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</cp:revision>
  <cp:lastPrinted>2020-02-25T03:17:00Z</cp:lastPrinted>
  <dcterms:created xsi:type="dcterms:W3CDTF">2021-06-15T02:55:00Z</dcterms:created>
  <dcterms:modified xsi:type="dcterms:W3CDTF">2021-07-19T02:53:00Z</dcterms:modified>
</cp:coreProperties>
</file>