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096" w:rsidRDefault="00956D04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A69F5" w:rsidRPr="00E412B3" w:rsidRDefault="00823473" w:rsidP="00E412B3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  <w:u w:val="single"/>
        </w:rPr>
        <w:t>1.</w:t>
      </w:r>
      <w:bookmarkStart w:id="0" w:name="_GoBack"/>
      <w:bookmarkEnd w:id="0"/>
      <w:r w:rsidR="00976A2B">
        <w:rPr>
          <w:rFonts w:ascii="Times New Roman" w:hAnsi="Times New Roman"/>
          <w:b/>
          <w:sz w:val="28"/>
          <w:szCs w:val="28"/>
          <w:u w:val="single"/>
        </w:rPr>
        <w:t>6</w:t>
      </w:r>
      <w:r w:rsidR="00956D04" w:rsidRPr="00956D04">
        <w:rPr>
          <w:rFonts w:ascii="Times New Roman" w:hAnsi="Times New Roman"/>
          <w:b/>
          <w:sz w:val="28"/>
          <w:szCs w:val="28"/>
          <w:u w:val="single"/>
        </w:rPr>
        <w:t>.</w:t>
      </w:r>
      <w:r w:rsidR="00D9525A">
        <w:rPr>
          <w:rFonts w:ascii="Times New Roman" w:hAnsi="Times New Roman"/>
          <w:b/>
          <w:sz w:val="28"/>
          <w:szCs w:val="28"/>
          <w:u w:val="single"/>
        </w:rPr>
        <w:t xml:space="preserve"> Общество с ограниченной ответственностью «Специализированный застройщик «Прогресс»</w:t>
      </w:r>
    </w:p>
    <w:p w:rsidR="006A5096" w:rsidRDefault="00956D04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956D0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956D04">
        <w:rPr>
          <w:rFonts w:ascii="Times New Roman" w:hAnsi="Times New Roman"/>
          <w:b/>
          <w:sz w:val="24"/>
          <w:szCs w:val="24"/>
        </w:rPr>
        <w:t>:</w:t>
      </w:r>
    </w:p>
    <w:p w:rsidR="006A5096" w:rsidRDefault="00956D04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54:35:000000:47427</w:t>
      </w:r>
      <w:r>
        <w:rPr>
          <w:rFonts w:ascii="Times New Roman" w:hAnsi="Times New Roman"/>
          <w:sz w:val="24"/>
          <w:szCs w:val="24"/>
        </w:rPr>
        <w:t>;</w:t>
      </w:r>
    </w:p>
    <w:p w:rsidR="006A5096" w:rsidRPr="00896CF9" w:rsidRDefault="00956D04">
      <w:pPr>
        <w:spacing w:after="0"/>
        <w:rPr>
          <w:b/>
        </w:rPr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г. Новосибирск, </w:t>
      </w:r>
      <w:r w:rsidR="00896CF9" w:rsidRPr="00AA69F5">
        <w:rPr>
          <w:rFonts w:ascii="Times New Roman" w:hAnsi="Times New Roman"/>
          <w:b/>
          <w:sz w:val="24"/>
          <w:szCs w:val="24"/>
        </w:rPr>
        <w:t>Центральный район</w:t>
      </w:r>
      <w:r w:rsidR="00896CF9">
        <w:rPr>
          <w:b/>
        </w:rPr>
        <w:t xml:space="preserve">, </w:t>
      </w:r>
      <w:r>
        <w:rPr>
          <w:rFonts w:ascii="Times New Roman" w:hAnsi="Times New Roman"/>
          <w:sz w:val="24"/>
          <w:szCs w:val="24"/>
        </w:rPr>
        <w:t>ул. Писарева;</w:t>
      </w:r>
      <w:r w:rsidR="00AA69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площадь</w:t>
      </w:r>
      <w:r w:rsidRPr="00956D04">
        <w:rPr>
          <w:rFonts w:ascii="Times New Roman" w:hAnsi="Times New Roman"/>
          <w:sz w:val="24"/>
          <w:szCs w:val="24"/>
        </w:rPr>
        <w:t xml:space="preserve"> 10234 </w:t>
      </w:r>
      <w:r>
        <w:rPr>
          <w:rFonts w:ascii="Times New Roman" w:hAnsi="Times New Roman"/>
          <w:sz w:val="24"/>
          <w:szCs w:val="24"/>
        </w:rPr>
        <w:t>кв</w:t>
      </w:r>
      <w:r w:rsidRPr="00956D04">
        <w:rPr>
          <w:rFonts w:ascii="Times New Roman" w:hAnsi="Times New Roman"/>
          <w:sz w:val="24"/>
          <w:szCs w:val="24"/>
        </w:rPr>
        <w:t>.</w:t>
      </w:r>
      <w:r w:rsidR="00AA69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956D04">
        <w:rPr>
          <w:rFonts w:ascii="Times New Roman" w:hAnsi="Times New Roman"/>
          <w:sz w:val="24"/>
          <w:szCs w:val="24"/>
        </w:rPr>
        <w:t>.;</w:t>
      </w:r>
    </w:p>
    <w:p w:rsidR="006A5096" w:rsidRDefault="00956D04">
      <w:pPr>
        <w:spacing w:after="0"/>
      </w:pPr>
      <w:r w:rsidRPr="00956D0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956D04">
        <w:rPr>
          <w:rFonts w:ascii="Times New Roman" w:hAnsi="Times New Roman"/>
          <w:sz w:val="24"/>
          <w:szCs w:val="24"/>
        </w:rPr>
        <w:t xml:space="preserve"> 1519, 1520, 1601, 1602).</w:t>
      </w:r>
    </w:p>
    <w:p w:rsidR="006A5096" w:rsidRDefault="00956D04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956D04">
        <w:rPr>
          <w:rFonts w:ascii="Times New Roman" w:hAnsi="Times New Roman"/>
          <w:b/>
          <w:sz w:val="24"/>
          <w:szCs w:val="24"/>
        </w:rPr>
        <w:t xml:space="preserve">: </w:t>
      </w:r>
      <w:r w:rsidRPr="00956D04">
        <w:rPr>
          <w:rFonts w:ascii="Times New Roman" w:hAnsi="Times New Roman"/>
          <w:sz w:val="24"/>
          <w:szCs w:val="24"/>
        </w:rPr>
        <w:t>Зона коммунальных и складских объектов (П-2)</w:t>
      </w:r>
    </w:p>
    <w:p w:rsidR="006A5096" w:rsidRDefault="00956D04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увеличения предельного максимального количества надземных этажей зданий, строений, сооружений для земельного участка с 16 этажей до 30 этажей.</w:t>
      </w:r>
    </w:p>
    <w:p w:rsidR="006A5096" w:rsidRDefault="00956D04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наличие инженерных сетей и фактическое расположение проектируемого объекта являются неблагоприятными для застройки</w:t>
      </w:r>
    </w:p>
    <w:p w:rsidR="006A5096" w:rsidRDefault="00956D04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956D04">
        <w:rPr>
          <w:rFonts w:ascii="Times New Roman" w:hAnsi="Times New Roman"/>
          <w:b/>
          <w:sz w:val="24"/>
          <w:szCs w:val="24"/>
        </w:rPr>
        <w:t>: строительство гостиницы с помещениями общественного назначения и подземной автостоянкой</w:t>
      </w:r>
    </w:p>
    <w:p w:rsidR="006A5096" w:rsidRPr="00956D04" w:rsidRDefault="006A5096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6A5096" w:rsidRDefault="002C2ECF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6" type="#_x0000_t202" style="position:absolute;left:0;text-align:left;margin-left:256.75pt;margin-top:117.55pt;width:40pt;height:22.3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" filled="f" stroked="f" strokeweight=".5pt">
            <v:textbox>
              <w:txbxContent>
                <w:p w:rsidR="00AA69F5" w:rsidRPr="00AA69F5" w:rsidRDefault="00AA69F5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896CF9" w:rsidRPr="00FC707D">
        <w:rPr>
          <w:noProof/>
          <w:lang w:eastAsia="ru-RU"/>
        </w:rPr>
        <w:drawing>
          <wp:inline distT="0" distB="0" distL="0" distR="0">
            <wp:extent cx="5467350" cy="3943350"/>
            <wp:effectExtent l="1905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363" t="38979" r="55679" b="22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096" w:rsidRDefault="00956D04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A5096" w:rsidRDefault="006A5096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A5096" w:rsidRDefault="006A5096">
      <w:pPr>
        <w:rPr>
          <w:lang w:val="en-US"/>
        </w:rPr>
      </w:pPr>
    </w:p>
    <w:sectPr w:rsidR="006A5096" w:rsidSect="00C96D59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840" w:rsidRDefault="00635840">
      <w:pPr>
        <w:spacing w:after="0" w:line="240" w:lineRule="auto"/>
      </w:pPr>
      <w:r>
        <w:separator/>
      </w:r>
    </w:p>
  </w:endnote>
  <w:endnote w:type="continuationSeparator" w:id="0">
    <w:p w:rsidR="00635840" w:rsidRDefault="0063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840" w:rsidRDefault="0063584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35840" w:rsidRDefault="00635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A2B" w:rsidRDefault="00976A2B" w:rsidP="00976A2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C74AC" w:rsidRPr="00976A2B" w:rsidRDefault="00976A2B" w:rsidP="00976A2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16.05.2024 – 13.06.2024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096"/>
    <w:rsid w:val="002C2ECF"/>
    <w:rsid w:val="00635840"/>
    <w:rsid w:val="006A5096"/>
    <w:rsid w:val="00823473"/>
    <w:rsid w:val="00896CF9"/>
    <w:rsid w:val="00956D04"/>
    <w:rsid w:val="00976A2B"/>
    <w:rsid w:val="00AA2CAF"/>
    <w:rsid w:val="00AA69F5"/>
    <w:rsid w:val="00C519F3"/>
    <w:rsid w:val="00C96D59"/>
    <w:rsid w:val="00D9525A"/>
    <w:rsid w:val="00E412B3"/>
    <w:rsid w:val="00ED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6D5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6D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C96D59"/>
    <w:rPr>
      <w:sz w:val="22"/>
      <w:szCs w:val="22"/>
      <w:lang w:eastAsia="en-US"/>
    </w:rPr>
  </w:style>
  <w:style w:type="paragraph" w:styleId="a5">
    <w:name w:val="footer"/>
    <w:basedOn w:val="a"/>
    <w:rsid w:val="00C96D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C96D59"/>
    <w:rPr>
      <w:sz w:val="22"/>
      <w:szCs w:val="22"/>
      <w:lang w:eastAsia="en-US"/>
    </w:rPr>
  </w:style>
  <w:style w:type="paragraph" w:styleId="a7">
    <w:name w:val="Balloon Text"/>
    <w:basedOn w:val="a"/>
    <w:rsid w:val="00C9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C96D59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96D59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Nmorozkova</cp:lastModifiedBy>
  <cp:revision>3</cp:revision>
  <cp:lastPrinted>2024-05-02T08:34:00Z</cp:lastPrinted>
  <dcterms:created xsi:type="dcterms:W3CDTF">2024-05-02T08:35:00Z</dcterms:created>
  <dcterms:modified xsi:type="dcterms:W3CDTF">2024-05-03T12:40:00Z</dcterms:modified>
</cp:coreProperties>
</file>