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27CE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0F7CF1">
              <w:t>обществу с ограниченной ответственностью «Перспектива»</w:t>
            </w:r>
            <w:r w:rsidR="00270B4E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165ECE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r w:rsidR="000F7CF1">
        <w:t xml:space="preserve">обществу с ограниченной ответственностью «Перспектива» разрешение на условно разрешенный вид использования земельного участка с кадастровым номером 54:35:064145:3837 площадью 2128 кв. м </w:t>
      </w:r>
      <w:r w:rsidR="000F7CF1" w:rsidRPr="00300416">
        <w:t>по адресу: Российская Федерация, Нов</w:t>
      </w:r>
      <w:r w:rsidR="000F7CF1" w:rsidRPr="00300416">
        <w:t>о</w:t>
      </w:r>
      <w:r w:rsidR="000F7CF1" w:rsidRPr="00300416">
        <w:t>сибирская область, город Новосибирск, ул. Котовского, 48а и объекта капитал</w:t>
      </w:r>
      <w:r w:rsidR="000F7CF1" w:rsidRPr="00300416">
        <w:t>ь</w:t>
      </w:r>
      <w:r w:rsidR="000F7CF1" w:rsidRPr="00300416">
        <w:t>ного строительства (зона стоянок для легковых автомобилей (СА-1)</w:t>
      </w:r>
      <w:r w:rsidR="000F7CF1">
        <w:t>)</w:t>
      </w:r>
      <w:r w:rsidR="000F7CF1" w:rsidRPr="00300416">
        <w:t xml:space="preserve"> – «объекты придорожного сервиса (4.9.1)</w:t>
      </w:r>
      <w:r w:rsidR="000F7CF1">
        <w:t xml:space="preserve"> – магазины сопутствующей торговли</w:t>
      </w:r>
      <w:r w:rsidR="000F7CF1" w:rsidRPr="00300416">
        <w:t>».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A27CE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65EC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DB8F-5ABF-4A83-940A-378D4838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29</TotalTime>
  <Pages>1</Pages>
  <Words>208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MTrushkova</cp:lastModifiedBy>
  <cp:revision>10</cp:revision>
  <cp:lastPrinted>2020-02-25T03:17:00Z</cp:lastPrinted>
  <dcterms:created xsi:type="dcterms:W3CDTF">2020-04-20T08:27:00Z</dcterms:created>
  <dcterms:modified xsi:type="dcterms:W3CDTF">2020-07-28T08:08:00Z</dcterms:modified>
</cp:coreProperties>
</file>