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62" w:rsidRDefault="00214F6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4F62" w:rsidRDefault="00214F62">
      <w:pPr>
        <w:pStyle w:val="ConsPlusNormal"/>
        <w:ind w:firstLine="540"/>
        <w:jc w:val="both"/>
        <w:outlineLvl w:val="0"/>
      </w:pPr>
    </w:p>
    <w:p w:rsidR="00214F62" w:rsidRDefault="00214F62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214F62" w:rsidRDefault="00214F62">
      <w:pPr>
        <w:pStyle w:val="ConsPlusTitle"/>
        <w:ind w:firstLine="540"/>
        <w:jc w:val="both"/>
      </w:pPr>
    </w:p>
    <w:p w:rsidR="00214F62" w:rsidRDefault="00214F62">
      <w:pPr>
        <w:pStyle w:val="ConsPlusTitle"/>
        <w:jc w:val="center"/>
      </w:pPr>
      <w:r>
        <w:t>ПОСТАНОВЛЕНИЕ</w:t>
      </w:r>
    </w:p>
    <w:p w:rsidR="00214F62" w:rsidRDefault="00214F62">
      <w:pPr>
        <w:pStyle w:val="ConsPlusTitle"/>
        <w:jc w:val="center"/>
      </w:pPr>
      <w:r>
        <w:t>от 16 февраля 2022 г. N 52-п</w:t>
      </w:r>
    </w:p>
    <w:p w:rsidR="00214F62" w:rsidRDefault="00214F62">
      <w:pPr>
        <w:pStyle w:val="ConsPlusTitle"/>
        <w:ind w:firstLine="540"/>
        <w:jc w:val="both"/>
      </w:pPr>
    </w:p>
    <w:p w:rsidR="00214F62" w:rsidRDefault="00214F62">
      <w:pPr>
        <w:pStyle w:val="ConsPlusTitle"/>
        <w:jc w:val="center"/>
      </w:pPr>
      <w:r>
        <w:t>ОБ УСТАНОВЛЕНИИ ПОРЯДКА ПРЕДОСТАВЛЕНИЯ СУБСИДИЙ</w:t>
      </w:r>
    </w:p>
    <w:p w:rsidR="00214F62" w:rsidRDefault="00214F62">
      <w:pPr>
        <w:pStyle w:val="ConsPlusTitle"/>
        <w:jc w:val="center"/>
      </w:pPr>
      <w:r>
        <w:t>ИЗ ОБЛАСТНОГО БЮДЖЕТА НОВОСИБИРСКОЙ ОБЛАСТИ</w:t>
      </w:r>
    </w:p>
    <w:p w:rsidR="00214F62" w:rsidRDefault="00214F62">
      <w:pPr>
        <w:pStyle w:val="ConsPlusTitle"/>
        <w:jc w:val="center"/>
      </w:pPr>
      <w:r>
        <w:t>ОРГАНИЗАЦИЯМ НА ПРОВЕДЕНИЕ РАБОТ ПО КАПИТАЛЬНОМУ</w:t>
      </w:r>
    </w:p>
    <w:p w:rsidR="00214F62" w:rsidRDefault="00214F62">
      <w:pPr>
        <w:pStyle w:val="ConsPlusTitle"/>
        <w:jc w:val="center"/>
      </w:pPr>
      <w:r>
        <w:t>РЕМОНТУ МНОГОКВАРТИРНЫХ ДОМОВ, ФОРМИРУЮЩИХ</w:t>
      </w:r>
    </w:p>
    <w:p w:rsidR="00214F62" w:rsidRDefault="00214F62">
      <w:pPr>
        <w:pStyle w:val="ConsPlusTitle"/>
        <w:jc w:val="center"/>
      </w:pPr>
      <w:r>
        <w:t>ФОНД КАПИТАЛЬНОГО РЕМОНТА НА СПЕЦИАЛЬНОМ СЧЕТЕ</w:t>
      </w:r>
    </w:p>
    <w:p w:rsidR="00214F62" w:rsidRDefault="00214F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от 16.08.2022 N 376-п,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</w:tr>
    </w:tbl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78</w:t>
        </w:r>
      </w:hyperlink>
      <w:r>
        <w:t xml:space="preserve"> и </w:t>
      </w:r>
      <w:hyperlink r:id="rId8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9">
        <w:r>
          <w:rPr>
            <w:color w:val="0000FF"/>
          </w:rPr>
          <w:t>статьей 15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 w:rsidR="00214F62" w:rsidRDefault="00214F6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376-п)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счете, согласно приложению к настоящему постановлению.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03.12.2019 N 458-п "Об установлении порядков предоставления субсидий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области, юридическим лицам и некоммерческим организациям".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Губернатора Новосибирской области Семку С.Н.</w:t>
      </w: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jc w:val="right"/>
      </w:pPr>
      <w:r>
        <w:t>Губернатор Новосибирской области</w:t>
      </w:r>
    </w:p>
    <w:p w:rsidR="00214F62" w:rsidRDefault="00214F62">
      <w:pPr>
        <w:pStyle w:val="ConsPlusNormal"/>
        <w:jc w:val="right"/>
      </w:pPr>
      <w:r>
        <w:t>А.А.ТРАВНИКОВ</w:t>
      </w: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jc w:val="right"/>
        <w:outlineLvl w:val="0"/>
      </w:pPr>
      <w:r>
        <w:t>Приложение</w:t>
      </w:r>
    </w:p>
    <w:p w:rsidR="00214F62" w:rsidRDefault="00214F62">
      <w:pPr>
        <w:pStyle w:val="ConsPlusNormal"/>
        <w:jc w:val="right"/>
      </w:pPr>
      <w:r>
        <w:t>к постановлению</w:t>
      </w:r>
    </w:p>
    <w:p w:rsidR="00214F62" w:rsidRDefault="00214F62">
      <w:pPr>
        <w:pStyle w:val="ConsPlusNormal"/>
        <w:jc w:val="right"/>
      </w:pPr>
      <w:r>
        <w:t>Правительства Новосибирской области</w:t>
      </w:r>
    </w:p>
    <w:p w:rsidR="00214F62" w:rsidRDefault="00214F62">
      <w:pPr>
        <w:pStyle w:val="ConsPlusNormal"/>
        <w:jc w:val="right"/>
      </w:pPr>
      <w:r>
        <w:t>от 16.02.2022 N 52-п</w:t>
      </w: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Title"/>
        <w:jc w:val="center"/>
      </w:pPr>
      <w:bookmarkStart w:id="0" w:name="P35"/>
      <w:bookmarkEnd w:id="0"/>
      <w:r>
        <w:t>ПОРЯДОК</w:t>
      </w:r>
    </w:p>
    <w:p w:rsidR="00214F62" w:rsidRDefault="00214F62">
      <w:pPr>
        <w:pStyle w:val="ConsPlusTitle"/>
        <w:jc w:val="center"/>
      </w:pPr>
      <w:r>
        <w:t>ПРЕДОСТАВЛЕНИЯ СУБСИДИЙ ИЗ ОБЛАСТНОГО БЮДЖЕТА НОВОСИБИРСКОЙ</w:t>
      </w:r>
    </w:p>
    <w:p w:rsidR="00214F62" w:rsidRDefault="00214F62">
      <w:pPr>
        <w:pStyle w:val="ConsPlusTitle"/>
        <w:jc w:val="center"/>
      </w:pPr>
      <w:r>
        <w:t>ОБЛАСТИ ОРГАНИЗАЦИЯМ НА ПРОВЕДЕНИЕ РАБОТ ПО КАПИТАЛЬНОМУ</w:t>
      </w:r>
    </w:p>
    <w:p w:rsidR="00214F62" w:rsidRDefault="00214F62">
      <w:pPr>
        <w:pStyle w:val="ConsPlusTitle"/>
        <w:jc w:val="center"/>
      </w:pPr>
      <w:r>
        <w:t>РЕМОНТУ МНОГОКВАРТИРНЫХ ДОМОВ, ФОРМИРУЮЩИХ</w:t>
      </w:r>
    </w:p>
    <w:p w:rsidR="00214F62" w:rsidRDefault="00214F62">
      <w:pPr>
        <w:pStyle w:val="ConsPlusTitle"/>
        <w:jc w:val="center"/>
      </w:pPr>
      <w:r>
        <w:t>ФОНД КАПИТАЛЬНОГО РЕМОНТА НА СПЕЦИАЛЬНОМ СЧЕТЕ</w:t>
      </w:r>
    </w:p>
    <w:p w:rsidR="00214F62" w:rsidRDefault="00214F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от 16.08.2022 N 376-п,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214F62" w:rsidRDefault="00214F62">
            <w:pPr>
              <w:pStyle w:val="ConsPlusNormal"/>
              <w:jc w:val="center"/>
            </w:pPr>
            <w:r>
              <w:rPr>
                <w:color w:val="392C69"/>
              </w:rPr>
              <w:t>от 16.03.2022 N 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</w:tr>
    </w:tbl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правила предоставления субсидии из областного бюджета Новосибирской области в целях финансового обеспечения затрат на проведение капитального ремонта общего имущества в многоквартирных домах, расположенных на территории Новосибирской области (далее - государственная поддержка), собственники помещений в которых формируют фонд капитального ремонта на специальном счете в соответствии с </w:t>
      </w:r>
      <w:hyperlink r:id="rId15">
        <w:r>
          <w:rPr>
            <w:color w:val="0000FF"/>
          </w:rPr>
          <w:t>пунктом 1 части 3 статьи 170</w:t>
        </w:r>
      </w:hyperlink>
      <w:r>
        <w:t xml:space="preserve"> Жилищного кодекса Российской Федерации.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1" w:name="P47"/>
      <w:bookmarkEnd w:id="1"/>
      <w:r>
        <w:t>2. Государственная поддержка предоставляется: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1) товариществам собственников жилья, жилищным, жилищно-строительным кооперативам, созданным в соответствии с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в случае,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жилья, жилищный, жилищно-строительный кооператив в качестве владельца специального счета;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2) управляющим организациям, в случаях, если собственники помещений в многоквартирном доме заключили договор управления многоквартирным домом с такой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3) региональному оператору, созданному в соответствии с Жилищным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в случае,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 (далее - Владельцы специальных счетов).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3. Уполномоченным органом по предоставлению государственной поддержки, главным распорядителем бюджетных средств, предоставляющим государственную поддержку, является министерство жилищно-коммунального хозяйства и энергетики Новосибирской области (далее - Министерство).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2" w:name="P52"/>
      <w:bookmarkEnd w:id="2"/>
      <w:r>
        <w:t>4. Государственная поддержка предоставляется Владельцам специальных счетов на финансовое обеспечение затрат на выполнение услуг и (или) работ по капитальному ремонту общего имущества в многоквартирных домах, в отношении которых в установленном порядке Министерством принято решение о предоставлении государственной поддержки (далее - Решение о предоставлении государственной поддержки).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5. В течение десяти рабочих дней с момента принятия Решения о предоставлении государственной поддержки Министерство готовит проект соглашения о предоставлении государственной поддержки (далее - Соглашение), подписывает его со своей стороны и направляет для подписания Владельцам специальных счетов, в отношении которых принято Решение о предоставлении государственной поддержки.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6. Соглашение оформляется в соответствии с типовыми формами, утвержденными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финансов и налоговой политики Новосибирской области от 19.10.2017 N 57-НПА "Об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 и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3" w:name="P55"/>
      <w:bookmarkEnd w:id="3"/>
      <w:r>
        <w:lastRenderedPageBreak/>
        <w:t>7. Обязательными условиями предоставления государственной поддержки Министерством, включаемыми в Соглашение и договоры (соглашения), заключенные в целях исполнения обязательств по данному Соглашению, являются: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1) согласие Владельцев специальных счетов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ими условий и порядка предоставления государственной поддержки, в том числе в части достижения результатов предоставления государственной поддержки, проверок в соответствии со </w:t>
      </w:r>
      <w:hyperlink r:id="rId20">
        <w:r>
          <w:rPr>
            <w:color w:val="0000FF"/>
          </w:rPr>
          <w:t>статьями 268.1</w:t>
        </w:r>
      </w:hyperlink>
      <w:r>
        <w:t xml:space="preserve"> и </w:t>
      </w:r>
      <w:hyperlink r:id="rId21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государственной поддержки иных операций, определенных настоящим Порядком;</w:t>
      </w:r>
    </w:p>
    <w:p w:rsidR="00214F62" w:rsidRDefault="00214F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376-п)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2) требование о расторжении Соглашения в случае уменьшения Министерству ранее доведенных лимитов бюджетных обязательств, приводящего к невозможности предоставления государственной поддержки в размере, определенном в соглашении, либо о внесении изменений в действующее Соглашение в части снижения размера предоставления субсидии пропорционально каждому Владельцу специального счета, в пределах остатков неиспользованных лимитов бюджетных обязательств, по соглашению сторон;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3) значения результатов предоставления государственной поддержки;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4) меры ответственности за нарушение условий и порядка предоставления государственной поддержки;</w:t>
      </w:r>
    </w:p>
    <w:p w:rsidR="00214F62" w:rsidRDefault="00214F6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376-п)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5) порядок и условия его расторжения;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6) требования к отчетности, подтверждающие результаты предоставления государственной поддержки.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8. Владельцы специальных счетов в течение 10 рабочих дней со дня получения от Министерства проектов Соглашений рассматривают их, подписывают со своей стороны и направляют по одному экземпляру Соглашения в Министерство.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4" w:name="P65"/>
      <w:bookmarkEnd w:id="4"/>
      <w:r>
        <w:t>9. Для получения государственной поддержки Владельцы специальных счетов представляют в Министерство письменные заявления на финансирование с приложением следующих документов (далее - заявка на финансирование):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1) актов приемки услуг и (или) работ по капитальному ремонту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5" w:name="P67"/>
      <w:bookmarkEnd w:id="5"/>
      <w:r>
        <w:t>2) уведомления об открытии отдельного банковского счета с указанием его реквизитов.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Заявка на финансирование оформляется в произвольной форме с указанием адреса многоквартирного дома, в котором выполнены работы по капитальному ремонту общего имущества, почтового адреса Владельца специального счета и подписывается руководителем Владельца специального счета.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10. Министерство в течение десяти рабочих дней с момента поступления заявки на финансирование осуществляет ее проверку на предмет соответствия требованиям предоставления государственной поддержки, установленным </w:t>
      </w:r>
      <w:hyperlink r:id="rId24">
        <w:r>
          <w:rPr>
            <w:color w:val="0000FF"/>
          </w:rPr>
          <w:t>статьей 15</w:t>
        </w:r>
      </w:hyperlink>
      <w: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Закон Новосибирской области N 360-ОЗ) и настоящим Порядком, и принимает решение о перечислении средств государственной поддержки в объеме, указанном в Решении о предоставлении государственной поддержки, либо отказе в ее перечислении. В случае отказа Министерство направляет Владельцу специального счета письменное уведомление о принятом решении в течение пяти рабочих дней со дня принятия решения с указанием оснований для отказа.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lastRenderedPageBreak/>
        <w:t xml:space="preserve">11. Проверка соответствия заявки на финансирование условиям предоставления государственной поддержки осуществляется Министерством на основании документов, указанных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6" w:name="P71"/>
      <w:bookmarkEnd w:id="6"/>
      <w:r>
        <w:t>12. Владелец специального счета, представивший заявку на финансирование, по состоянию на первое число месяца, в котором планируется предоставление государственной поддержки, должен соответствовать следующим требованиям:</w:t>
      </w:r>
    </w:p>
    <w:p w:rsidR="00214F62" w:rsidRDefault="00214F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62" w:rsidRDefault="00214F6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 п. 12 приостановлено до </w:t>
            </w:r>
            <w:hyperlink r:id="rId25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</w:tr>
    </w:tbl>
    <w:p w:rsidR="00214F62" w:rsidRDefault="00214F62">
      <w:pPr>
        <w:pStyle w:val="ConsPlusNormal"/>
        <w:spacing w:before="260"/>
        <w:ind w:firstLine="540"/>
        <w:jc w:val="both"/>
      </w:pPr>
      <w:r>
        <w:t>1) у Владельца специального счета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2) у Владельца специального счета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3) Владелец специального счета не должен находиться в процессе реорганизации (за исключением реорганизации в форме присоединения к юридическому лицу, являющемуся Владельцем специального счета, другого юридического лица), ликвидации, в отношении его не введена процедура банкротства, деятельность Владельца специального счета не приостановлена в порядке, предусмотренном законодательством Российской Федерации;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Владельца специального счета;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5) Владелец специального счета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6) Владелец специального счета не должен получать средства из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жилых домах;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7) Владелец специального счета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14F62" w:rsidRDefault="00214F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16.08.2022 N 376-п)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13. Результатом предоставления государственной поддержки Владельцу специального счета является: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1) выполнение работ по капитальному ремонту, удостоверенное актом приемки выполненных работ по капитальному ремонту общего имущества в многоквартирном доме, по видам работ, предусмотренных региональной </w:t>
      </w:r>
      <w:hyperlink r:id="rId28">
        <w:r>
          <w:rPr>
            <w:color w:val="0000FF"/>
          </w:rPr>
          <w:t>программой</w:t>
        </w:r>
      </w:hyperlink>
      <w: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годы", а также в краткосрочные планы реализации региональной программы капитального ремонта, утвержденные в соответствии со </w:t>
      </w:r>
      <w:hyperlink r:id="rId29">
        <w:r>
          <w:rPr>
            <w:color w:val="0000FF"/>
          </w:rPr>
          <w:t>статьей 12</w:t>
        </w:r>
      </w:hyperlink>
      <w:r>
        <w:t xml:space="preserve"> Закона Новосибирской области N 360-ОЗ;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lastRenderedPageBreak/>
        <w:t xml:space="preserve">2) финансовое обеспечение выполненных работ по капитальному ремонту, подтвержденное платежным документом на оплату средств государственной поддержки организации, привлекаемой для выполнения работ и (или) оказания услуг по капитальному ремонту, с которой Владельцем специального счета заключен договор, не позднее одного месяца с момента перечисления средств государственной поддержки на отдельный банковской счет, указанный в </w:t>
      </w:r>
      <w:hyperlink w:anchor="P67">
        <w:r>
          <w:rPr>
            <w:color w:val="0000FF"/>
          </w:rPr>
          <w:t>подпункте 2 пункта 9</w:t>
        </w:r>
      </w:hyperlink>
      <w:r>
        <w:t xml:space="preserve"> настоящего Порядка.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14. В целях проверки соответствия Владельцев специальных счетов требованиям, установленным </w:t>
      </w:r>
      <w:hyperlink w:anchor="P71">
        <w:r>
          <w:rPr>
            <w:color w:val="0000FF"/>
          </w:rPr>
          <w:t>пунктом 12</w:t>
        </w:r>
      </w:hyperlink>
      <w:r>
        <w:t xml:space="preserve"> настоящего Порядка, Министерство в течение десяти рабочих дней с момента поступления заявки на финансирование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1) копию налоговой декларации за последний отчетный период;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2) копию выписки из Единого государственного реестра юридических лиц по состоянию на первое число месяца, в котором планируется предоставление государственной поддержки;</w:t>
      </w:r>
    </w:p>
    <w:p w:rsidR="00214F62" w:rsidRDefault="00214F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62" w:rsidRDefault="00214F6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14 приостановлено до </w:t>
            </w:r>
            <w:hyperlink r:id="rId30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</w:tr>
    </w:tbl>
    <w:p w:rsidR="00214F62" w:rsidRDefault="00214F62">
      <w:pPr>
        <w:pStyle w:val="ConsPlusNormal"/>
        <w:spacing w:before="260"/>
        <w:ind w:firstLine="540"/>
        <w:jc w:val="both"/>
      </w:pPr>
      <w:r>
        <w:t>3) справку о состоянии расчетов по налогам, сборам, страховым взносам, пеням, штрафам, процентам организаций и индивидуальных предпринимателей, выданную по состоянию на первое число месяца, в котором планируется предоставление государственной поддержки.</w:t>
      </w:r>
    </w:p>
    <w:p w:rsidR="00214F62" w:rsidRDefault="00214F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4F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4F62" w:rsidRDefault="00214F6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пятого п. 14 приостановлено до </w:t>
            </w:r>
            <w:hyperlink r:id="rId32">
              <w:r>
                <w:rPr>
                  <w:color w:val="0000FF"/>
                </w:rPr>
                <w:t>31.12.2022</w:t>
              </w:r>
            </w:hyperlink>
            <w:r>
              <w:rPr>
                <w:color w:val="392C69"/>
              </w:rPr>
              <w:t xml:space="preserve">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 от 16.03.2022 N 94-п.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F62" w:rsidRDefault="00214F62">
            <w:pPr>
              <w:pStyle w:val="ConsPlusNormal"/>
            </w:pPr>
          </w:p>
        </w:tc>
      </w:tr>
    </w:tbl>
    <w:p w:rsidR="00214F62" w:rsidRDefault="00214F62">
      <w:pPr>
        <w:pStyle w:val="ConsPlusNormal"/>
        <w:spacing w:before="260"/>
        <w:ind w:firstLine="540"/>
        <w:jc w:val="both"/>
      </w:pPr>
      <w: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планируется предоставление государственной поддержки, Владельцу специального счета государственная поддержка не предоставляется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по состоянию на первое число месяца, в котором планируется предоставление государственной поддержки,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Владелец специального счета вправе самостоятельно представить документы, перечисленные в настоящем пункте.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15. Основаниями для принятия Министерством решения об отказе в перечислении государственной поддержки являются: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1) непредставление (представление не в полном объеме) документов, предусмотренных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2) несоответствие Владельца специального счета условиям предоставления государственной поддержки, установленным </w:t>
      </w:r>
      <w:hyperlink w:anchor="P47">
        <w:r>
          <w:rPr>
            <w:color w:val="0000FF"/>
          </w:rPr>
          <w:t>пунктами 2</w:t>
        </w:r>
      </w:hyperlink>
      <w:r>
        <w:t xml:space="preserve">, </w:t>
      </w:r>
      <w:hyperlink w:anchor="P52">
        <w:r>
          <w:rPr>
            <w:color w:val="0000FF"/>
          </w:rPr>
          <w:t>4</w:t>
        </w:r>
      </w:hyperlink>
      <w:r>
        <w:t xml:space="preserve">, </w:t>
      </w:r>
      <w:hyperlink w:anchor="P55">
        <w:r>
          <w:rPr>
            <w:color w:val="0000FF"/>
          </w:rPr>
          <w:t>7</w:t>
        </w:r>
      </w:hyperlink>
      <w:r>
        <w:t xml:space="preserve">, </w:t>
      </w:r>
      <w:hyperlink w:anchor="P65">
        <w:r>
          <w:rPr>
            <w:color w:val="0000FF"/>
          </w:rPr>
          <w:t>9</w:t>
        </w:r>
      </w:hyperlink>
      <w:r>
        <w:t xml:space="preserve">, </w:t>
      </w:r>
      <w:hyperlink w:anchor="P71">
        <w:r>
          <w:rPr>
            <w:color w:val="0000FF"/>
          </w:rPr>
          <w:t>12</w:t>
        </w:r>
      </w:hyperlink>
      <w:r>
        <w:t xml:space="preserve"> настоящего Порядка;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3) недостоверность представленной Владельцем специального счета информации.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16. Государственная поддержка перечисляется Министерством на отдельный банковский счет, указанный в </w:t>
      </w:r>
      <w:hyperlink w:anchor="P67">
        <w:r>
          <w:rPr>
            <w:color w:val="0000FF"/>
          </w:rPr>
          <w:t>подпункте 2 пункта 9</w:t>
        </w:r>
      </w:hyperlink>
      <w:r>
        <w:t xml:space="preserve"> настоящего Порядка, не позднее 10-го рабочего дня, следующего за днем представления Владельцем специального счета заявки на финансирование.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lastRenderedPageBreak/>
        <w:t>17. В случае отсутствия бюджетных ассигнований Министерство в течение пяти рабочих дней с момента поступления заявки на финансирование в письменной форме информирует Владельца специального счета, представившего заявку на финансирование, об отсутствии возможности предоставления государственной поддержки.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18. В течение одного месяца с момента перечисления государственной поддержки на отдельный банковской счет, указанный в </w:t>
      </w:r>
      <w:hyperlink w:anchor="P67">
        <w:r>
          <w:rPr>
            <w:color w:val="0000FF"/>
          </w:rPr>
          <w:t>подпункте 2 пункта 9</w:t>
        </w:r>
      </w:hyperlink>
      <w:r>
        <w:t xml:space="preserve"> настоящего Порядка, Владелец специального счета представляет в Министерство копии платежных документов, подтверждающих финансовое обеспечение затрат выполненных работ и (или) оказанных услуг по капитальному ремонту общего имущества в многоквартирном доме.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19. Министерством и органами государственного финансового контроля осуществляется обязательная проверка соблюдения Владельцами специальных счетов порядка и условий предоставления государственной поддержки, в том числе в части достижения результатов предоставления государственной поддержки, также органами государственного финансового контроля осуществляется проверка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14F62" w:rsidRDefault="00214F62">
      <w:pPr>
        <w:pStyle w:val="ConsPlusNormal"/>
        <w:jc w:val="both"/>
      </w:pPr>
      <w:r>
        <w:t xml:space="preserve">(п. 19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16.08.2022 N 376-п)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20. Владельцы специальных счетов несут ответственность за нецелевое использование государственной поддержки в соответствии с действующим законодательством Российской Федерации.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21. Министерство в пределах своих полномочий осуществляет контроль за правомерным, целевым, эффективным использованием государственной поддержки в соответствии с законодательством Российской Федерации.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22. В целях осуществления контроля за правомерным, целевым, эффективным использованием средств областного бюджета Министерство вправе запрашивать копии платежных документов, подтверждающих полную оплату работ и (или) услуг по капитальному ремонту многоквартирного дома, копии договоров на выполнение работ и (или) оказание услуг по капитальному ремонту.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23. Средства государственной поддержки подлежат возврату в областной бюджет Новосибирской области в случае нарушения Владельцами специальных счетов условий предоставления государственной поддержки и недостижения результатов предоставления государственной поддержки, установленных настоящим Порядком и Соглашением, и выявленных в том числе по фактам проверок, проведенных Министерством и органом государственного финансового контроля.</w:t>
      </w:r>
    </w:p>
    <w:p w:rsidR="00214F62" w:rsidRDefault="00214F62">
      <w:pPr>
        <w:pStyle w:val="ConsPlusNormal"/>
        <w:spacing w:before="200"/>
        <w:ind w:firstLine="540"/>
        <w:jc w:val="both"/>
      </w:pPr>
      <w:bookmarkStart w:id="7" w:name="P106"/>
      <w:bookmarkEnd w:id="7"/>
      <w:r>
        <w:t>24. Министерство в течение десяти рабочих дней со дня выявления нарушения условий предоставления государственной поддержки направляет Владельцу специального счета письменное уведомление о возврате в доход областного бюджета Новосибирской области суммы денежных средств государственной поддержки, предоставленной в соответствии с настоящим Порядком.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 xml:space="preserve">25. Владелец специального счета обязан не позднее 20 рабочих дней со дня получения соответствующего письменного уведомления, указанного в </w:t>
      </w:r>
      <w:hyperlink w:anchor="P106">
        <w:r>
          <w:rPr>
            <w:color w:val="0000FF"/>
          </w:rPr>
          <w:t>пункте 24</w:t>
        </w:r>
      </w:hyperlink>
      <w:r>
        <w:t xml:space="preserve"> настоящего Порядка, перечислить средства государственной поддержки в доход областного бюджета Новосибирской области.</w:t>
      </w:r>
    </w:p>
    <w:p w:rsidR="00214F62" w:rsidRDefault="00214F62">
      <w:pPr>
        <w:pStyle w:val="ConsPlusNormal"/>
        <w:spacing w:before="200"/>
        <w:ind w:firstLine="540"/>
        <w:jc w:val="both"/>
      </w:pPr>
      <w:r>
        <w:t>26. В случае отказа от добровольного возврата государственной поддержки взыскание денежных средств осуществляется в соответствии с законодательством Российской Федерации.</w:t>
      </w: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ind w:firstLine="540"/>
        <w:jc w:val="both"/>
      </w:pPr>
    </w:p>
    <w:p w:rsidR="00214F62" w:rsidRDefault="00214F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0D3" w:rsidRDefault="00E950D3">
      <w:bookmarkStart w:id="8" w:name="_GoBack"/>
      <w:bookmarkEnd w:id="8"/>
    </w:p>
    <w:sectPr w:rsidR="00E950D3" w:rsidSect="003C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62"/>
    <w:rsid w:val="00214F62"/>
    <w:rsid w:val="00E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07AE-A972-4F35-9D6D-C91419E8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F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4F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4F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1BCA65E2E7CB1737FA5C36A01C47EDEA2A6F9A383692C55476A6FF55F07FB0C6C721101388BE91C3BF4BC8BED4E3D5F0F869556D484666F68E27FBj0D6I" TargetMode="External"/><Relationship Id="rId18" Type="http://schemas.openxmlformats.org/officeDocument/2006/relationships/hyperlink" Target="consultantplus://offline/ref=7D1BCA65E2E7CB1737FA5C36A01C47EDEA2A6F9A383691C2577CA6FF55F07FB0C6C721100188E69DC3BC55CCBDC1B584B6jADFI" TargetMode="External"/><Relationship Id="rId26" Type="http://schemas.openxmlformats.org/officeDocument/2006/relationships/hyperlink" Target="consultantplus://offline/ref=7D1BCA65E2E7CB1737FA5C36A01C47EDEA2A6F9A383692C55476A6FF55F07FB0C6C721101388BE91C3BF4BC8BED4E3D5F0F869556D484666F68E27FBj0D6I" TargetMode="External"/><Relationship Id="rId21" Type="http://schemas.openxmlformats.org/officeDocument/2006/relationships/hyperlink" Target="consultantplus://offline/ref=7D1BCA65E2E7CB1737FA423BB67019E4E7233396383199940C2BA0A80AA079E58687274757CEB19B97EE0F98B1DFB49AB5AC7A576E54j4D5I" TargetMode="External"/><Relationship Id="rId34" Type="http://schemas.openxmlformats.org/officeDocument/2006/relationships/hyperlink" Target="consultantplus://offline/ref=7D1BCA65E2E7CB1737FA423BB67019E4E7233396383199940C2BA0A80AA079E58687274757CCB79B97EE0F98B1DFB49AB5AC7A576E54j4D5I" TargetMode="External"/><Relationship Id="rId7" Type="http://schemas.openxmlformats.org/officeDocument/2006/relationships/hyperlink" Target="consultantplus://offline/ref=7D1BCA65E2E7CB1737FA423BB67019E4E7233396383199940C2BA0A80AA079E58687274550CFB099CAB41F9CF88ABA84B7B3655470544765jEDAI" TargetMode="External"/><Relationship Id="rId12" Type="http://schemas.openxmlformats.org/officeDocument/2006/relationships/hyperlink" Target="consultantplus://offline/ref=7D1BCA65E2E7CB1737FA5C36A01C47EDEA2A6F9A383691C5577FA6FF55F07FB0C6C721101388BE91C3BF4BCDBBD4E3D5F0F869556D484666F68E27FBj0D6I" TargetMode="External"/><Relationship Id="rId17" Type="http://schemas.openxmlformats.org/officeDocument/2006/relationships/hyperlink" Target="consultantplus://offline/ref=7D1BCA65E2E7CB1737FA423BB67019E4E7233994313399940C2BA0A80AA079E594877F4950CFAD91C2A149CDBEjDDDI" TargetMode="External"/><Relationship Id="rId25" Type="http://schemas.openxmlformats.org/officeDocument/2006/relationships/hyperlink" Target="consultantplus://offline/ref=7D1BCA65E2E7CB1737FA5C36A01C47EDEA2A6F9A38379ACA5276A6FF55F07FB0C6C721101388BE91C3BF4BCDB9D4E3D5F0F869556D484666F68E27FBj0D6I" TargetMode="External"/><Relationship Id="rId33" Type="http://schemas.openxmlformats.org/officeDocument/2006/relationships/hyperlink" Target="consultantplus://offline/ref=7D1BCA65E2E7CB1737FA5C36A01C47EDEA2A6F9A383692C55476A6FF55F07FB0C6C721101388BE91C3BF4BC8BED4E3D5F0F869556D484666F68E27FBj0D6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1BCA65E2E7CB1737FA423BB67019E4E7233994313399940C2BA0A80AA079E594877F4950CFAD91C2A149CDBEjDDDI" TargetMode="External"/><Relationship Id="rId20" Type="http://schemas.openxmlformats.org/officeDocument/2006/relationships/hyperlink" Target="consultantplus://offline/ref=7D1BCA65E2E7CB1737FA423BB67019E4E7233396383199940C2BA0A80AA079E58687274757CCB79B97EE0F98B1DFB49AB5AC7A576E54j4D5I" TargetMode="External"/><Relationship Id="rId29" Type="http://schemas.openxmlformats.org/officeDocument/2006/relationships/hyperlink" Target="consultantplus://offline/ref=7D1BCA65E2E7CB1737FA5C36A01C47EDEA2A6F9A383692C6597CA6FF55F07FB0C6C721101388BE91C3BF4ACDBDD4E3D5F0F869556D484666F68E27FBj0D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BCA65E2E7CB1737FA5C36A01C47EDEA2A6F9A383692C55476A6FF55F07FB0C6C721101388BE91C3BF4BC8BED4E3D5F0F869556D484666F68E27FBj0D6I" TargetMode="External"/><Relationship Id="rId11" Type="http://schemas.openxmlformats.org/officeDocument/2006/relationships/hyperlink" Target="consultantplus://offline/ref=7D1BCA65E2E7CB1737FA5C36A01C47EDEA2A6F9A383196C05078A6FF55F07FB0C6C721100188E69DC3BC55CCBDC1B584B6jADFI" TargetMode="External"/><Relationship Id="rId24" Type="http://schemas.openxmlformats.org/officeDocument/2006/relationships/hyperlink" Target="consultantplus://offline/ref=7D1BCA65E2E7CB1737FA5C36A01C47EDEA2A6F9A383692C6597CA6FF55F07FB0C6C721101388BE91C3BF4ACCB8D4E3D5F0F869556D484666F68E27FBj0D6I" TargetMode="External"/><Relationship Id="rId32" Type="http://schemas.openxmlformats.org/officeDocument/2006/relationships/hyperlink" Target="consultantplus://offline/ref=7D1BCA65E2E7CB1737FA5C36A01C47EDEA2A6F9A38379ACA5276A6FF55F07FB0C6C721101388BE91C3BF4BCDB9D4E3D5F0F869556D484666F68E27FBj0D6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D1BCA65E2E7CB1737FA5C36A01C47EDEA2A6F9A383691C5577FA6FF55F07FB0C6C721101388BE91C3BF4BCDB9D4E3D5F0F869556D484666F68E27FBj0D6I" TargetMode="External"/><Relationship Id="rId15" Type="http://schemas.openxmlformats.org/officeDocument/2006/relationships/hyperlink" Target="consultantplus://offline/ref=7D1BCA65E2E7CB1737FA423BB67019E4E7233994313399940C2BA0A80AA079E58687274655CCB8C492FB1EC0BCDCA985B5B366556Cj5D4I" TargetMode="External"/><Relationship Id="rId23" Type="http://schemas.openxmlformats.org/officeDocument/2006/relationships/hyperlink" Target="consultantplus://offline/ref=7D1BCA65E2E7CB1737FA5C36A01C47EDEA2A6F9A383691C5577FA6FF55F07FB0C6C721101388BE91C3BF4BCCBDD4E3D5F0F869556D484666F68E27FBj0D6I" TargetMode="External"/><Relationship Id="rId28" Type="http://schemas.openxmlformats.org/officeDocument/2006/relationships/hyperlink" Target="consultantplus://offline/ref=7D1BCA65E2E7CB1737FA5C36A01C47EDEA2A6F9A383693CA547BA6FF55F07FB0C6C721101388BE91C3BF4ACEBDD4E3D5F0F869556D484666F68E27FBj0D6I" TargetMode="External"/><Relationship Id="rId36" Type="http://schemas.openxmlformats.org/officeDocument/2006/relationships/hyperlink" Target="consultantplus://offline/ref=7D1BCA65E2E7CB1737FA5C36A01C47EDEA2A6F9A383691C5577FA6FF55F07FB0C6C721101388BE91C3BF4BCCB8D4E3D5F0F869556D484666F68E27FBj0D6I" TargetMode="External"/><Relationship Id="rId10" Type="http://schemas.openxmlformats.org/officeDocument/2006/relationships/hyperlink" Target="consultantplus://offline/ref=7D1BCA65E2E7CB1737FA5C36A01C47EDEA2A6F9A383691C5577FA6FF55F07FB0C6C721101388BE91C3BF4BCDBAD4E3D5F0F869556D484666F68E27FBj0D6I" TargetMode="External"/><Relationship Id="rId19" Type="http://schemas.openxmlformats.org/officeDocument/2006/relationships/hyperlink" Target="consultantplus://offline/ref=7D1BCA65E2E7CB1737FA5C36A01C47EDEA2A6F9A383691C2577FA6FF55F07FB0C6C721100188E69DC3BC55CCBDC1B584B6jADFI" TargetMode="External"/><Relationship Id="rId31" Type="http://schemas.openxmlformats.org/officeDocument/2006/relationships/hyperlink" Target="consultantplus://offline/ref=7D1BCA65E2E7CB1737FA5C36A01C47EDEA2A6F9A383692C55476A6FF55F07FB0C6C721101388BE91C3BF4BC8BED4E3D5F0F869556D484666F68E27FBj0D6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1BCA65E2E7CB1737FA5C36A01C47EDEA2A6F9A383692C6597CA6FF55F07FB0C6C721101388BE91C3BF4ACFB9D4E3D5F0F869556D484666F68E27FBj0D6I" TargetMode="External"/><Relationship Id="rId14" Type="http://schemas.openxmlformats.org/officeDocument/2006/relationships/hyperlink" Target="consultantplus://offline/ref=7D1BCA65E2E7CB1737FA423BB67019E4E72336953C3799940C2BA0A80AA079E58687274550CCB391CBB41F9CF88ABA84B7B3655470544765jEDAI" TargetMode="External"/><Relationship Id="rId22" Type="http://schemas.openxmlformats.org/officeDocument/2006/relationships/hyperlink" Target="consultantplus://offline/ref=7D1BCA65E2E7CB1737FA5C36A01C47EDEA2A6F9A383691C5577FA6FF55F07FB0C6C721101388BE91C3BF4BCDB5D4E3D5F0F869556D484666F68E27FBj0D6I" TargetMode="External"/><Relationship Id="rId27" Type="http://schemas.openxmlformats.org/officeDocument/2006/relationships/hyperlink" Target="consultantplus://offline/ref=7D1BCA65E2E7CB1737FA5C36A01C47EDEA2A6F9A383691C5577FA6FF55F07FB0C6C721101388BE91C3BF4BCCBED4E3D5F0F869556D484666F68E27FBj0D6I" TargetMode="External"/><Relationship Id="rId30" Type="http://schemas.openxmlformats.org/officeDocument/2006/relationships/hyperlink" Target="consultantplus://offline/ref=7D1BCA65E2E7CB1737FA5C36A01C47EDEA2A6F9A38379ACA5276A6FF55F07FB0C6C721101388BE91C3BF4BCDB9D4E3D5F0F869556D484666F68E27FBj0D6I" TargetMode="External"/><Relationship Id="rId35" Type="http://schemas.openxmlformats.org/officeDocument/2006/relationships/hyperlink" Target="consultantplus://offline/ref=7D1BCA65E2E7CB1737FA423BB67019E4E7233396383199940C2BA0A80AA079E58687274757CEB19B97EE0F98B1DFB49AB5AC7A576E54j4D5I" TargetMode="External"/><Relationship Id="rId8" Type="http://schemas.openxmlformats.org/officeDocument/2006/relationships/hyperlink" Target="consultantplus://offline/ref=7D1BCA65E2E7CB1737FA423BB67019E4E7233396383199940C2BA0A80AA079E58687274256CEBA9B97EE0F98B1DFB49AB5AC7A576E54j4D5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dcterms:created xsi:type="dcterms:W3CDTF">2022-11-03T08:03:00Z</dcterms:created>
  <dcterms:modified xsi:type="dcterms:W3CDTF">2022-11-03T08:04:00Z</dcterms:modified>
</cp:coreProperties>
</file>