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  <w:t xml:space="preserve">О внесении изменений в постановление Правительства Новосибирской области от 31.01.2017 № 14-п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  <w:t xml:space="preserve">п о с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  <w:t xml:space="preserve"> а н о в л я е 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1. Внести в постан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– постановление)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1) в приложении № 11 к постановлению «Порядок предоставления субсидий микрокредитной компании Новосибирский областной фонд микрофинансирования субъектов малого и среднего предпринимательства»: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а) пункт 2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«2. Субсидии предоставляются в пределах лим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итов бюджетных обязательств, утвержденных на реализацию регионального проекта Новосибирской области «Малое и среднее предпринимательство и поддержка индивидуальной предпринимательской инициативы» (далее - региональный проект МСП) государственной программы.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Субсидии предоставляются получателю субс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идии в целях финансового обеспечения затрат на предоставление микрозаймов субъектам малого и среднего предпринимательства (далее – субъекты МСП).»;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б) дополнить пунктом 2.1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«2.1. Микрозаймы предоставляются субъектам МСП, в том числе применяющим специальный налоговый режим «Налог на профессиональный доход», реализующим приоритетные проекты.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Под приоритетными понимаются проекты, которые удовлетворяют одному или нескольким условиям: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1) субъект МСП осуществляет следующие виды деятельности в соответствии с Общероссийским классификатором видов экономической деятельности (ОК 029-2014 (КДЕС Ред. 2) (далее - Классификатор):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а) обрабатывающие производства (все классы в рамках раздела C «Обрабатывающие производства» Классификатора);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б) деятельность гостиниц и предприятий общественного питания (все классы в рамках раздела I «Деятельность гостиниц и предприятий общественного питания» Классификатора);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в) деятельность в области информации и связи (все классы в рамках раздела J «Деятельность в области информации и связи» Классификатора);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г) деятельность профессиональная, научная и техническая (классы 72, 74 в рамках раздела M «Деятельность профессиональная, научная и техническая» Классификатора);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д) </w:t>
      </w:r>
      <w:commentRangeStart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деятельность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</w:t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сфере туризма (класс 79 в рамках раздела N «Деятельность административная и сопутствующие услуги» Классификатора);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е) подклассы 49.3, 49.4, 50.3, вид 52.21.21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рамках раздела H «Транспортировка и хранение» Классификатора;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ж) группа 88.91 в рамках раздела Q «Деятельность в области здравоохранения и социальных услуг» Классификатора;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группа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85.41 в рамках раздела P «Образование» Классификатора;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2) субъект МСП является резидентом индустриального (промышленного) парка, агропромышленного парка, бизнес-парка, технопарка, промышленного технопарка, бизнес-инкубатора,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коворкинга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, расположенного в помещениях центра «Мой бизнес», и включен в реестр резидентов таких организаций, образующих инфраструктуру поддержки субъектов МСП;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3) субъект МСП осуществляет экспортную деятельность;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4) субъект МСП является сельскохозяйственным производственным или потребительским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кооперативом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или членом сельскохозяйственного потребительского кооператива - крестьянским (фермерским) хозяйством в соответствии с Федеральным законом от 08.12.1995 № 193-ФЗ «О сельскохозяйственной кооперации»;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5) субъект МСП является вновь зарегистрированным и действующим менее 2 (двух) лет на дату заключения договора (соглашения) о предоставлении микрозайма.»;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в) в пункте 8: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абзац первый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«8. Устанавливаются следующие результаты предоставления субсидии (далее - результаты):»;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абзац второй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«субъектам МСП обеспечен льготны</w:t>
      </w:r>
      <w:bookmarkStart w:id="2" w:name="_GoBack"/>
      <w:r>
        <w:rPr>
          <w:color w:val="000000" w:themeColor="text1"/>
          <w:highlight w:val="none"/>
        </w:rPr>
      </w:r>
      <w:bookmarkEnd w:id="2"/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й доступ к заемным средствам государственных микрофинансовых организаций (количество действующих микрозаймов, выданных получателем субсидии) на дату достижения результата, указанную в соглашении о предоставлении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Значение результата устанавливается региональным проектом МСП.»;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после абзаца второго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«количество микрозаймов, выданных за счет средств субсидии, на дату достижения результата, указанную в соглашении.»;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2"/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Получатель субсидии ежемесячно представляет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ГИИС «Электронный бюджет»)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отчет о достижении значений результатов в первый рабочий день месяца, следующего за отчетным.»;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четвертом слова «в Министерство» заменить словами «в ГИИС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«Электронный бюджет»»;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пятом слово «результата» заменить словом «результатов»;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шестом: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слово «результата» заменить словом «результатов»;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слова «в государственной интегрированной информационной системе управления общественными финансами «Электронный бюджет» (далее - ГИИС «Электронный бюджет»)» исключить;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г) в пункте 9: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втором после слова «заключается» дополнить словами «в ГИИС «Электронный бюджет»»;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commentRangeStart w:id="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зац пятый</w:t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«1) дата достижения и значения результатов»;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пункте 12.9 слова «субъектам малого и среднего предпринимательства» заменить словами «субъектам МСП»;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е) пункт 13.1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«13.1.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предоставлении субсидий проводится мониторинг достижения значения результатов, определенных соглашением, и событий, отражающих факт завершения соответствующего мероприятия по получению результатов  (контрольная точка), в порядке и по формам, установленным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приказом Министерства финансов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27.04.2024 № 53н «Об утверждении Порядка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ж) пункт 15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«15.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 если получателем субсидии по состоянию на дату достижени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результатов, указанную в соглашении, допущено нарушение обязательства по достижению значений результатов объем средств, подлежащий возврату в областной бюджет Новосибирской области в течение 30 дней после предъявления Министерством требования о возврате (V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),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= 0,1 х 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х SUM (1 - T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/ S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/ n,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- размер предоставленной субсидии в соответствии с соглашением;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T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- фактически достигнутое значение i-го результата на отчетную дату;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S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- плановое значение i-го результата,  установленное соглашением;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n -  количество результатов, установленное соглашением.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 расчете объема средств, подлежащих возврату в областной бюджет Новосибирской области, в размере субсидии, предоставленной в отчетном финансовом году (V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), не учитывается размер остатка субсидии, не использованного по состоянию на 1 января текущего финансового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период действия режима повышенной готовности или чрезвычайной ситуации на территории Новосибирской области в формуле коэффициент 0,1 заменяется коэффициентом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0,001.»;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2) в приложении № 12 к постановлению «Порядок предоставления субсидий Фонду развития малого и среднего предпринимательства Новосибирской области»: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а) в абзаце первом пункта 2 слова ««Акселерация субъектов малого и среднего предпринимательства» (далее - региональный проект «Акселерация»)» заменить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«Малое и среднее предпринимательство и поддержка индивидуальной предпринимательской инициативы» (далее – региональный проект МСП)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б) в пункте 8: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в абзаце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eastAsia="ru-RU"/>
        </w:rPr>
        <w:t xml:space="preserve">втором слова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«региональным проектом «Акселерация»» заменить словами «региональным проектом МСП»;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шестом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слова «в Министерство» заменить словами «в государственной интегрированной информационной системе управления общественными финансами «Электронный бюджет» (далее - ГИИС «Электронный бюджет»)»;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седьмом слова «в Министерство» заменить словами «в ГИИС «Электронный бюджет»»;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девятом слова «в государственной интегрированной информационной системе управления общественными финансами «Электронный бюджет» (далее - ГИИС «Электронный бюджет»)»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исключить;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в пункте 9: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втором после слова «заключается» дополнить словами «в ГИИС «Электронный бюджет»»;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абзаце шестом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слова «(в соответствии с региональным проектом «Акселерация») заменить словами «(в соответствии с региональным проектом МСП)»;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г)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пункте 13.1 слова «от 29.09.2021 № 138н «Об утверждении Порядка проведения мониторинга достижения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заменит словами «от 27.04.2024 № 53н «Об утверждении Порядка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услуг»»;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3) в пункте 17.1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приложения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№ 13 к постановлению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0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Порядок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среднего предпринимательства»,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 слова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29.09.2021 № 138н «Об утверждении Порядка проведения мониторинга достижения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заменит словами «от 27.04.2024 № 53н «Об утверждении Порядка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услуг»»;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 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№ 13 к постановлению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0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Порядок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среднего предпринимательства»,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 Настоящее постановление, за исключением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абзаца «е» подпункта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абзаца «г» подпункта 2,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 3 пункта 1,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вступает в силу с 1 января 2025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 «е» подпункта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 «г» подпункта 2,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3 пункта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постановления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вступают в силу с момента подписания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постановления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8"/>
          <w:szCs w:val="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8"/>
          <w:szCs w:val="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8"/>
          <w:szCs w:val="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8"/>
          <w:szCs w:val="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А.А. Гончаров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238 61 60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0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0"/>
          <w:highlight w:val="none"/>
        </w:rPr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Первый Заместитель Председателя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В.М.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Знатков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«__»_______2024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Заместитель Губернатора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О.П. Клемешов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«__»_______2024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Новосибирской области – министр финансов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и налоговой политики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Министр юстиции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Деркач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Министр промышленности, торговли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и развития предпринимательства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А.А. Гончаров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sectPr>
      <w:headerReference w:type="default" r:id="rId8"/>
      <w:footnotePr/>
      <w:endnotePr/>
      <w:type w:val="continuous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Алексей Иващенко" w:date="2024-11-01T11:22:00Z" w:initials="АИ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п.п. 1)</w:t>
      </w:r>
    </w:p>
  </w:comment>
  <w:comment w:id="0" w:author="Алексей Иващенко" w:date="2024-11-01T10:32:00Z" w:initials="АИ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деятельность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FC1542A" w16cex:dateUtc="2024-11-01T04:22:00Z"/>
  <w16cex:commentExtensible w16cex:durableId="19ADD564" w16cex:dateUtc="2024-11-01T04:2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C1542A"/>
  <w16cid:commentId w16cid:paraId="00000003" w16cid:durableId="19ADD5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5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ей Иващенко">
    <w15:presenceInfo w15:providerId="Teamlab" w15:userId="Алексей Иващенк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4"/>
    <w:uiPriority w:val="99"/>
    <w:rPr>
      <w:sz w:val="18"/>
    </w:rPr>
  </w:style>
  <w:style w:type="character" w:styleId="690">
    <w:name w:val="Endnote Text Char"/>
    <w:link w:val="857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/>
    </w:pPr>
    <w:rPr>
      <w:sz w:val="48"/>
      <w:szCs w:val="48"/>
    </w:rPr>
  </w:style>
  <w:style w:type="character" w:styleId="716" w:customStyle="1">
    <w:name w:val="Заголовок Знак"/>
    <w:basedOn w:val="701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/>
    </w:pPr>
    <w:rPr>
      <w:sz w:val="24"/>
      <w:szCs w:val="24"/>
    </w:rPr>
  </w:style>
  <w:style w:type="character" w:styleId="718" w:customStyle="1">
    <w:name w:val="Подзаголовок Знак"/>
    <w:basedOn w:val="701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701"/>
    <w:uiPriority w:val="99"/>
  </w:style>
  <w:style w:type="character" w:styleId="724" w:customStyle="1">
    <w:name w:val="Footer Char"/>
    <w:basedOn w:val="701"/>
    <w:uiPriority w:val="99"/>
  </w:style>
  <w:style w:type="paragraph" w:styleId="725">
    <w:name w:val="Caption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1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1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  <w:pPr>
      <w:spacing w:after="0"/>
    </w:pPr>
  </w:style>
  <w:style w:type="paragraph" w:styleId="871">
    <w:name w:val="Header"/>
    <w:basedOn w:val="691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701"/>
    <w:link w:val="871"/>
    <w:uiPriority w:val="99"/>
  </w:style>
  <w:style w:type="paragraph" w:styleId="873">
    <w:name w:val="Footer"/>
    <w:basedOn w:val="691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701"/>
    <w:link w:val="873"/>
    <w:uiPriority w:val="99"/>
  </w:style>
  <w:style w:type="paragraph" w:styleId="875">
    <w:name w:val="Balloon Text"/>
    <w:basedOn w:val="691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701"/>
    <w:link w:val="875"/>
    <w:uiPriority w:val="99"/>
    <w:semiHidden/>
    <w:rPr>
      <w:rFonts w:ascii="Tahoma" w:hAnsi="Tahoma" w:cs="Tahoma"/>
      <w:sz w:val="16"/>
      <w:szCs w:val="16"/>
    </w:rPr>
  </w:style>
  <w:style w:type="character" w:styleId="877">
    <w:name w:val="annotation reference"/>
    <w:basedOn w:val="701"/>
    <w:uiPriority w:val="99"/>
    <w:semiHidden/>
    <w:unhideWhenUsed/>
    <w:rPr>
      <w:sz w:val="16"/>
      <w:szCs w:val="16"/>
    </w:rPr>
  </w:style>
  <w:style w:type="paragraph" w:styleId="878">
    <w:name w:val="annotation text"/>
    <w:basedOn w:val="691"/>
    <w:link w:val="8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9" w:customStyle="1">
    <w:name w:val="Текст примечания Знак"/>
    <w:basedOn w:val="701"/>
    <w:link w:val="878"/>
    <w:uiPriority w:val="99"/>
    <w:semiHidden/>
    <w:rPr>
      <w:sz w:val="20"/>
      <w:szCs w:val="20"/>
    </w:rPr>
  </w:style>
  <w:style w:type="paragraph" w:styleId="880">
    <w:name w:val="annotation subject"/>
    <w:basedOn w:val="878"/>
    <w:next w:val="878"/>
    <w:link w:val="881"/>
    <w:uiPriority w:val="99"/>
    <w:semiHidden/>
    <w:unhideWhenUsed/>
    <w:rPr>
      <w:b/>
      <w:bCs/>
    </w:rPr>
  </w:style>
  <w:style w:type="character" w:styleId="881" w:customStyle="1">
    <w:name w:val="Тема примечания Знак"/>
    <w:basedOn w:val="879"/>
    <w:link w:val="880"/>
    <w:uiPriority w:val="99"/>
    <w:semiHidden/>
    <w:rPr>
      <w:b/>
      <w:bCs/>
      <w:sz w:val="20"/>
      <w:szCs w:val="20"/>
    </w:rPr>
  </w:style>
  <w:style w:type="paragraph" w:styleId="88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omments" Target="comments.xml" /><Relationship Id="rId10" Type="http://schemas.microsoft.com/office/2011/relationships/commentsExtended" Target="commentsExtended.xml" /><Relationship Id="rId11" Type="http://schemas.microsoft.com/office/2018/08/relationships/commentsExtensible" Target="commentsExtensible.xml" /><Relationship Id="rId12" Type="http://schemas.microsoft.com/office/2016/09/relationships/commentsIds" Target="commentsIds.xml" /><Relationship Id="rId13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10</cp:revision>
  <dcterms:created xsi:type="dcterms:W3CDTF">2024-11-01T03:29:00Z</dcterms:created>
  <dcterms:modified xsi:type="dcterms:W3CDTF">2024-11-22T03:28:46Z</dcterms:modified>
</cp:coreProperties>
</file>