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«Приложение № 2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31.01.2017 № 14-п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предоставления субсидий юридическим лицам, индивидуальным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предпринимателям - производителям товаров, работ, услуг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реализацию мероприятий государственной программы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 «Развитие субъектов малого и среднего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предпринимательства 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I. Общие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Настоящий Порядок разработан в соответств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 209-ФЗ), постановлением Правительства Российской Фед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Новосибирской области от 02.07.2008 №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ическим лицам, индивидуальным предпринимателям - производителям товаров, работ, услуг 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области» (далее - субсидии).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Субсидии предоставляются министерством промышленности, торговли и развития предпринимательства Новосибирской области (да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«Интернет» 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Цель предоставления субсидий - оказание финансовой поддержки субъек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Предоставление субсидий субъектам МСП осуществляется в пределах ли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митов (остатков лимитов) бюджетных обязательств, утвержденных на реализацию соответствующего мероприятия государственной программы Новосибирской области «Развитие субъектов малого и среднего предпринимательства в Новосибирской области» (далее - Программа).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Получателями субсидий являются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в Новосибирской области и соответствующие категориям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получателей субсидий, указанным в приложении № 1 «Категории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субсидия» к настоящему Порядку (далее - получатели субсидий).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- отбор).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 1781 (далее - Правила отбора).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Проведение отбора осуществляется в пределах объема средств, предусмотренных в составе областного бюджета Новосибирской области на соответствующий финансовый период.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II. Условия и порядок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Субсидии предоставляются при соответствии получателя субсидии (участника отбора) на дату рассмотрения заявки и дату заключения соглашения о предоставлении субсидии (далее – соглашение) следующим требованиям: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отсутствует просроченная задолженность по возврату в областной бюд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16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юридическое лицо не находится в процессе реорганизации (за исключением реорганизации в форме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прекратил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деятельность в качестве индивидуального предпринимателя;</w:t>
      </w:r>
      <w:r>
        <w:rPr>
          <w:rFonts w:ascii="Times New Roman" w:hAnsi="Times New Roman" w:cs="Times New Roman"/>
          <w:sz w:val="16"/>
          <w:highlight w:val="white"/>
        </w:rPr>
      </w:r>
      <w:r>
        <w:rPr>
          <w:rFonts w:ascii="Times New Roman" w:hAnsi="Times New Roman" w:cs="Times New Roman"/>
          <w:sz w:val="1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10) не является участником соглашений о разделе продукции;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12) не осуществляет предпринимательскую деятельность в сфере игорного бизнеса;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иное не предусмотрено Правительством Российской Федерации;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14) представлены документы, указанные в приложении № 2 к настоящему Порядку (за исключением документов, запрашиваемых Мин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субсидии;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16) с даты признан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17) по итогам работы за последний отчетный год: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обеспечена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для субъектов МСП, действующих с момента государственной регистрации более трех лет по состоянию на 1 янв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аря года предоставления субсидии, обеспечено превышение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менее чем в 2 раза - для субъектов МСП, осуществляющих деятельность в г. Новосибирске;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менее чем в 1,4 раза - для субъектов МСП, осуществляющих деятельность в г. Оби, г. Бердске, г.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Искитиме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Кольцово;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Место осуществления деятельности определяется как место государственной регистрации участника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Участники отбора подают заявку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разделом V Правил отбора (далее – заявка).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заявке в ГИИС «Электронный бюджет» прилагаются документы, указанные в приложении № 2 к настоящему Порядку (далее - документы) </w:t>
      </w:r>
      <w:r>
        <w:rPr>
          <w:rStyle w:val="968"/>
          <w:rFonts w:ascii="Times New Roman" w:hAnsi="Times New Roman" w:eastAsia="Times New Roman" w:cs="Times New Roman"/>
          <w:sz w:val="28"/>
          <w:szCs w:val="28"/>
          <w:highlight w:val="white"/>
          <w:vertAlign w:val="baseline"/>
        </w:rPr>
        <w:t xml:space="preserve">в виде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9. Проверка участника отбора (получателя субсидии) на соответствие требованиям, указанным в пункте 7 настоящего Порядка, осуществляется в срок не позднее 30 рабочих дней после подписания протокола вскрытия заявок в соответствии с Правилами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проверке получателя субсидии (участника отбора) на соответствие требованиям, указанным в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ункте 7 настоящего Порядка, Министерство использует данные автоматической проверки в ГИИС «Электронный бюджет», информацию (сведения), указанную в заявке, опубликованную в сети «Интернет» на официальном сайте Федеральной службы по финансовому мониторингу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официальном сайте Министерства юстиции Российской Федерации и сервисе Федеральной налоговой службы России «Предоставление сведений из единого государственного реестра юридических лиц/единого государственного реестра индивидуальных предпринимателей».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несоответстви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представленных получателем субсидии заявки и (или)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несоответствие получателя субсидии требованиям, установленным в пункте 7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недостаточность лимитов бюджетных обязательств, утвержденных на предоставление субсидий на соответствующий финансовый год.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Отказ в предоставлении субсидии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основанию, указанному в подпункте 4 настоящего пункта, применяется в отношении участников отбора, в отношении которых отсутствуют иные основания для отказа в предоставлении субсидии и которые включены в рейтинг, сформированный по результатам ранжирования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поступивших заявок в соответствии с пунктом 11 настоящего Порядка, но не признаны победителями отбора в соответствии с пунктом 76 Правил отбора.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 Ранжирование заявок осуществляется в соответствии со следующим критериями: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Критерий оценки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Весовое значение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Значение критерия оценки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Налоговая нагрузка (сумма платежей участника отбора в консолидированный бюджет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Новосибирской области за год, предшествующий году предоставления субсидии, по следующим налогам: налог на прибыль организаций, налог, уплачиваемый в связи с применением упрощенной системы налогообложения, налог, уплачиваемый в связи с применением патентно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й системы налогообложения, единый сельскохозяйственный налог, налог на доходы физических лиц, налог на имущество организаций, транспортный налог, земельный налог) / выручка (доход) участника отбора от реализации товаров (работ, услуг) за аналогичный период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- количество баллов, присуждаемое i-й заявке по указанному критерию, определяется по формуле: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= (Ni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) x 100 /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Nmax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где: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Ni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- значение налоговой нагрузки i-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участника отбора;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минимальное значение критерия из всех участников отбора;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Nmax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- максимальное значение критерия из всех участников отбора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Место осуществления деятельности участника отбора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 40 до 100 баллов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40 баллов - г. Новосибирск;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60 баллов - г. Бердск, г.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Искитим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р.п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Кольцово, г. Обь, Новосибирский район;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80 баллов - городские поселения Новосибирской области, являющиеся районными (окружными) центрами;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90 баллов - сельские поселения, являющиеся районными (окружными) центрами, городские поселения, не являющиеся районными (окружными) центрами;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100 баллов - сельские поселения Новосибирской области, не являющиеся районными (окружными) центрами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Среднегодовой темп роста выручки (доходов) участника отбора за два года, предшествующих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0 баллов - среднегодовой темп роста выручки (доходов) менее 120%;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100 баллов - среднегодовой темп роста выручки (доходов) 120% или больше, где: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  <w:highlight w:val="whit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13829" cy="636785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4676631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13828" cy="636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2.19pt;height:50.14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T - значение критерия i-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заявителя;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- выручка (доход) участника отбора за год, где: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t -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Наличие экспортного контракта, заключенного не ранее 1 января года, предшествующего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0 баллов - нет;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100 баллов - 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отношении участника отбора в единый реестр субъектов МСП внесено указание, что он является социальным предприятием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0 баллов - нет;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100 баллов - 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Принятие участником отбора обязательства по сохранению или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увеличению среднесписочной численности работников в год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сравнению с годом, предшествующим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году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0 баллов, если участником отбора принимается обязательство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сохранению среднесписочной численности работников.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на 10 или более человек.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Для индивидуальных предпринимателей значение определяется с учетом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Принятие участником отбора обязательства по увеличению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 20 до 100 баллов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 баллов, если участником отбора принимается обязательство по увеличению выручки (дохода) на 10%;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Далее по 10 баллов за каждые 5% увеличения выручки (дохода) на одного работника среднесписочной численности, но не более 100 баллов.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= 100 баллов, если участником отбора принимается обязательство по увеличению выручки (дохода) на 50% и более.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Размер (в %), на который участник отбора обязуется увеличить выручку (доход), указывается участником отбора в заявке.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Для индивидуальных предпринимателей значение среднесписочной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определяется с учетом индивидуального предпринимателя.</w:t>
            </w:r>
            <w:r>
              <w:rPr>
                <w:rFonts w:ascii="Times New Roman" w:hAnsi="Times New Roman" w:cs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 Размер субсидии и направления затрат, на возмещение которых предоставляется субсидия, установлены в приложении № 1 «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субсидия»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настоящему Порядку.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 При предоставлении субсидии не подлежа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 Результаты предоставления субсидии (далее - результаты) установлены в приложении № 1 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«Категории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к настоящему Порядку.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 Министерство заключает с получателем субсидии соглашение в 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десяти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календарных дней со дня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 Соглашение (дополнительное соглашение к соглашению) заключается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ГИИС «Электронный бю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джет» в соответствии с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 80-НПА).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 В случае если получатель субсидии не подписал соглашение и не направил возражения по проекту соглашения в срок, указанный в пункте 15 настоящего Порядка, получатель субсидии считается уклонившимся от заключения соглашения.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 В соглашении должны содержаться, в том числе: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значения результатов, установленных в приложении № 1 к настоящему Порядку;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размер субсидии;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срок перечисления субсидии;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 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20. 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 При реорганизации получателя субсидии, являющегося юридическим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 При реорганизации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23. При прекращении деятельности получателя субсидии, являющегося индивидуальным предпринимателем, осуществляющим деят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III. Требования к отчетности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Получатели субсидии ежеквартально не позднее пятого рабочего дня, следующего за отчетным кварталом, представляют в ГИИС «Электронный бюджет» отчет о достижении значений результатов по форме, определенной формой соглашения, утвержденной приказом № 80-НПА.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25. Получатели субсидии представляют в ГИИС «Электронный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бюджет» дополнительную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отчетность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(документы на бумажном носителе, преобразованные в электронную форму путем сканирования)</w:t>
      </w:r>
      <w:r>
        <w:rPr>
          <w:rFonts w:ascii="Calibri" w:hAnsi="Calibri" w:eastAsia="Calibri" w:cs="Calibri"/>
          <w:b/>
          <w:color w:val="000000"/>
          <w:sz w:val="24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срок, установленный соглашением: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копии документов по финансово-хозяйственной деятельности получателя субсидии за год предоставления субсидии: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отчет о финансовых результатах с отметкой налогового органа – для юридических лиц, применяющих общую систему налогообложения;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налогов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отметкой налогового органа - для субъектов МСП, применяющих упрощенную систему налогообложения;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 налогов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отметкой налогового органа - для индивидуальных предпринимателей, применяющих общую систему налогообложения;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 налогов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таблиц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экономическим показателям деятельности получателя субсидии в зависимости от применяемой системы налогообложения, заверенная подписью и печатью получателя субсидии (при наличии печати) по форме, установленной соглашением.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26. Министерство в течение 20 рабочих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дней со дня окончания срока представления отчета о достижении значений результатов, указанного в пункте 24 настоящего Порядка, и (или) срока представления дополнительной отчетности, указанного в пункте 25 настоящего Порядка, осуществляет его (их) проверку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полноту и корректность заполнения.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проверке отчета о достижении значений резуль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татов используются данные, запрашиваемые по системе межведомственного электронного взаимодействия (далее – СМЭВ) (в части среднесписочной численности работников за год предоставления субсидии), и данные дополнительной отчетности (в части выручки (дохода)).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27. Достижение значений результатов определяется следующим образом: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среднесписочной численности работников - путем сравнения фактически достигнутого значения результата по данным СМЭВ с плановым значением результата, установленным соглашением;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увеличению выручки (дохода) на одного работника - путем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сравнения значения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результата, рассчитанного Министерством с использованием данных, указанных в абзаце втором пункта 26 настоящего Порядка, с плановым значением результата, установленным соглашением.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28. По результатам проверки Министерство принимает отчет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достижении значений результатов и (или) дополнительную отчетность или возвращает его (их) на доработку получателю субсидии с указанием причин возврата, указанных в пунктах 29 и (или) 30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29. Возврат на доработку отчета о достижении значений результатов осуществляется в следующих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в форме отчета о достижении значений результатов не заполнены обязательные к заполнению графы;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не приложен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отчет о достижении значений результатов на бумажном носителе, преобразованный в электронную форму путем сканирования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отсутствии технической возможности формирования автоматической формы отчета в ГИИС «Электронный бюджет»;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наличие в отчете о достижении значений результатов технических ошибок, опечаток, зачеркиваний, исправлений, нечитаемых фрагментов;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плановые значения результатов в отчете о достижении значений результатов не совпадают с плановыми значениями результатов, указанными в соглашении;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фактически достигнутое значение результата по среднесписочной численности работников указано не в целых единицах;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 фактически достигнутое значение среднесписочной численности работников не совпадает со значением, полученным Министерством по СМЭВ;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7) фактически достигнутое значение результата по увеличению выручки на одного работника не совпадает со значением, рассчитанным Министерством с использованием данных, указанных в абзаце втором пункта 26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30. Возврат на доработку дополнительной отчетности осуществляется в следующих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не заполнены обязательные к заполнению графы таблицы по экономическим показателям деятельности получателя субсидии в зависимости от применяемой системы налогообложения, указанной в подпункте 2 пункта 25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не представлена или представлена не в полном объеме дополнительная отчетность;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наличие технических ошибок, опечаток, зачеркиваний, исправлений, нечитаемых фрагментов;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данные в таблице, указанной в подпункте 2 пункта 25 Порядка, за год, предшествующий году предоставления субсидии, не совпадают с данными, указанными за год, предшествующий году предоставления субсидии, при подаче заявки.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31. Получатель субсидии осуществляет доработку отчета о достижении значений результатов и (или) дополнительной отчетности в течение пяти рабочих дней со дня получения на доработку и представляет доработанный отчет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достижении значений результатов и (или) дополнительную отчетность в ГИИС «Электронный бюджет».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Министерство в течение пяти рабочих дней со дня истечения срока, указанного в абзаце первом настоящего пункта, осуществляет проверку доработанного отчета о достижении значений результатов и (или) дополнительной отчетности, после чего принимает отчет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достижении значений результатов и (или) дополнительную отчетность или направляет его (их) на повторную доработку в порядке, предусмотренном пунктами 28-30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32. Получатели субсидий несут ответственность за достоверность представленных сведений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Требования об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контроля за соблюдением условий и порядка предоставления субсидии и ответственности за их нарушения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33. Министерством проводится проверка соблюде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34. Контроль за соблюдением получателем субсидии условий и порядка предоставления субсидии, в том числе в части достижения результатов, осуществляется Министерством путем проведения плановых и (или) внеплановых проверок.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Плановые проверки проводятся по месту нахождения Министерства на основании отчетов о достижении значений результатов и дополнительной отчетности.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35. Внеплановые проверки проводятся по месту нахождения получателя субсидии на основании приказа Министерства в следующих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непредставления получателем субсидии отчета о достижении значений результатов и (или) дополнительной отчетности;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установления при проверке отчета о достижении значений результатов и (или) дополнительной отчетности факта представления получателем субсидии недостоверных сведений;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выявления нарушений получателем субсидий порядка и условий предоставления субсидий при проведении проверок органами государственного финансового контроля;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поступления в Министерство от правоохранительных органов, органов государственной власти, юридических, физических лиц информации (кроме анонимных сообщений) о нарушении получателями субсидий порядка и условий предоставления субсидий.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36. В случае нарушения получателем субсидии условий, установленных при предоставлении субсидии, выявленного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том числе по фактам проверок, проведенных Министерством и органом государственного финансового контроля, 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получателем субсидии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Требование о возврате предъявляется Министерством в течение десяти рабочих дней после принятия отчета о достижении результатов.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38. Размер субсидии, подлежащий возврату,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V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= (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V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x k x m / n),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V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- размер субсидии, предоставленной получателю субсидии в отчетном финансовом году;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m - количество результатов, по которым индекс, отражающий уровень 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результата, имеет положительное значение;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n - общее количество результатов;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k - коэффициент возврата субсидии.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Коэффициент возврата субсидии рассчитывается по формуле: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  <w:t xml:space="preserve"> / m,</w:t>
      </w: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</w: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где</w:t>
      </w: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</w:r>
      <w:r>
        <w:rPr>
          <w:rFonts w:ascii="Times New Roman" w:hAnsi="Times New Roman" w:cs="Times New Roman"/>
          <w:sz w:val="28"/>
          <w:szCs w:val="20"/>
          <w:highlight w:val="white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D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результата.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результата.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Индекс, отражающий уровень 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результата, определяется по формуле: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D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= 1 - 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T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/ 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S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T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результата на отчетную дату;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0"/>
          <w:highlight w:val="white"/>
        </w:rPr>
        <w:t xml:space="preserve">S</w:t>
      </w:r>
      <w:r>
        <w:rPr>
          <w:rFonts w:ascii="Times New Roman" w:hAnsi="Times New Roman" w:cs="Times New Roman"/>
          <w:sz w:val="28"/>
          <w:szCs w:val="20"/>
          <w:highlight w:val="whit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- плановое значение i-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white"/>
        </w:rPr>
        <w:t xml:space="preserve"> результата, установленное соглашением.</w:t>
      </w:r>
      <w:r>
        <w:rPr>
          <w:rFonts w:ascii="Times New Roman" w:hAnsi="Times New Roman" w:cs="Times New Roman"/>
          <w:sz w:val="28"/>
          <w:szCs w:val="20"/>
          <w:highlight w:val="white"/>
        </w:rPr>
      </w:r>
      <w:r>
        <w:rPr>
          <w:rFonts w:ascii="Times New Roman" w:hAnsi="Times New Roman" w:cs="Times New Roman"/>
          <w:sz w:val="28"/>
          <w:szCs w:val="2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39. В случае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недостижения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получателем субсидии в установленный в соглашении срок значения результата(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получатель субсидии обязан уплатить пени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размере одной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трехсотшестидесятой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ключевой ставки Центрального банка Российской Федерации, действующей на дату начала начисления пени, от суммы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подлежащей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возврату, за каждый день просрочки (с первого дня, следующего за плановой датой достижения результата, до дня возврата субсидии (части субсидии) в областной бюджет Новосибирской области)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30 рабочих дней со дня предъявления Министерством требования об уплате пени.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Требование об уплате пени Министерством предъявляется в течение десяти рабочих дней со дня возврата субсидии (части субсидии) в областной бюджет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неуплаты пени в установленные сроки Министерство обязано принять меры для уплаты пени в судебном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Cs w:val="16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40.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При предоставлении субсидии Министерством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оставления субсидии (контрольная точка), в порядке и по формам, утвержденным 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Cs w:val="16"/>
          <w:highlight w:val="white"/>
        </w:rPr>
      </w:r>
      <w:r>
        <w:rPr>
          <w:rFonts w:ascii="Times New Roman" w:hAnsi="Times New Roman" w:cs="Times New Roman"/>
          <w:szCs w:val="16"/>
          <w:highlight w:val="white"/>
        </w:rPr>
      </w:r>
    </w:p>
    <w:p>
      <w:pPr>
        <w:pStyle w:val="985"/>
        <w:jc w:val="both"/>
        <w:spacing w:before="160"/>
        <w:rPr>
          <w:rFonts w:ascii="Times New Roman" w:hAnsi="Times New Roman" w:cs="Times New Roman"/>
          <w:szCs w:val="16"/>
          <w:highlight w:val="white"/>
          <w:lang w:val="ru-RU"/>
        </w:rPr>
        <w:sectPr>
          <w:headerReference w:type="default" r:id="rId9"/>
          <w:headerReference w:type="first" r:id="rId10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1134" w:left="1417" w:header="709" w:footer="714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Cs w:val="16"/>
          <w:highlight w:val="white"/>
          <w:lang w:val="ru-RU"/>
        </w:rPr>
      </w:r>
      <w:r>
        <w:rPr>
          <w:rFonts w:ascii="Times New Roman" w:hAnsi="Times New Roman" w:cs="Times New Roman"/>
          <w:szCs w:val="16"/>
          <w:highlight w:val="white"/>
          <w:lang w:val="ru-RU"/>
        </w:rPr>
      </w:r>
      <w:r>
        <w:rPr>
          <w:rFonts w:ascii="Times New Roman" w:hAnsi="Times New Roman" w:cs="Times New Roman"/>
          <w:szCs w:val="16"/>
          <w:highlight w:val="white"/>
          <w:lang w:val="ru-RU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Порядку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юридическим лицам,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индивидуальным предпринимателям - производителям товаров, работ, услуг на реализацию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Категории получателей субсидии, результаты предоставления субсидии, 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4"/>
          <w:highlight w:val="white"/>
        </w:rPr>
      </w:r>
    </w:p>
    <w:tbl>
      <w:tblPr>
        <w:tblW w:w="147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3969"/>
        <w:gridCol w:w="6203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 w:type="page" w:clear="all"/>
              <w:t xml:space="preserve">Категории получателей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Результаты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Размер субсидии и направления затрат, на возмещение которых предоставляется субсидия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Субъекты малого и сред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него предпринимательства (далее – субъекты МСП), осуществляющие основной вид деятельности *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20" w:tooltip="https://login.consultant.ru/link/?req=doc&amp;base=LAW&amp;n=462157&amp;dst=105016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), </w:t>
            </w:r>
            <w:hyperlink r:id="rId21" w:tooltip="https://login.consultant.ru/link/?req=doc&amp;base=LAW&amp;n=462157&amp;dst=105027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O, S (за исключением кодов 95 и 96), T, U Общероссийского классификатора видов экономической деятельности (ОК 029-2014 (КДЕС Ред. 2), субъекты МСП,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отношении которых в единый реестр субъектов МСП внесено 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казание о том, что они являются социальным предприятием, осуществившие приобретение оборудования в целях создания и (или) развития, и (или) модернизации производства товаров (работ, услуг) и (или) заключившие договор лизинга со следующим предметом лизинга: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 исключением оборудования, предназначенного для осуществления оптовой и розничной торговой деятельности субъектами МСП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1) Увеличение выручки (дохода)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(учитывается только среднесписочная численность) в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году предоставления субсидии, в размере, указанном в заявке, при сохранении среднесписочной численности работников 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предоставления субсидии по сравнению с годом,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предшествующим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году предоставления субсидии;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2) Увеличение выручки (дохода) на одного работника (учитывается только среднесписочная численность) в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году предоставления субсидии,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размере, указанном в заявке, и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среднесписочной численности работников в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году предоставления субсидии, в количестве, указанном в заявке.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Получатель субсидии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должен выбрать один из вариантов результатов и указать значения в заявке.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Значение результата по увеличению выручки (дохода) на одного работника рассчитывается по формуле: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((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/ S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) / (V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en-US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/ S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  <w:lang w:val="en-US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) - 1)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100%,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размер выручки (дохода) получателя субсидии за год предоставления субсидии,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среднесписочная численность работников получателя субсидии за год предоставления субсидии;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 размер выручки (дохода) получателя субсидии за год, предшествующий году предоставления субсидии, тыс. рублей;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 среднесписочная численность работников получателя субсидии 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2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а) 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но не более запрашиваемого размера субсидии, указанного в заявке;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б) 20% (без НДС **) от фактически произведенных на момент подачи 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явки 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 но не более запрашиваемого размера субсидии, указанного в заявке;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в) 50% (без НДС **) от первого взноса (аванса) при заключении договора лизинга оборудования по действующим на момент подачи заявки договорам лизинга оборудования, но не более запрашиваемого размера субсидии, указанного в заявке.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случае, если расчетный размер субсидии меньше запрашиваемого размера субсидии, указанного в заявке, субсидия предоставляется в расчетном размере.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Сумма субсидий, указанных в подпунктах «а» – «в», должна составлять не более 5,0 млн рублей на одного получателя субсидии, а также не должна превышать размер фактически уплаченных получателем субсидии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налогов в 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 лизинга и (или) приобретенное оборудование должны быть произведены не ранее года, предшествующего году заключения договора лизинга и (или) приобретения оборудования.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предоставляются на возмещение части затрат на приобретение и (или) лизинг оборудования, используемого для основной деятельности субъектов МСП*.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перечисляется единовременно.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*Для целей оказания финансовой поддержки основным видом деятельности является тот вид деятельности, выручк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**Затраты, осуществленные в 2023-2024 гг., учитываются без НДС для субъектов МСП, применяющих общую систему налогообложения; затраты, осуществленные в 2025 году и позже, учитываются без НДС для всех субъектов МСП.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5"/>
        <w:ind w:left="9638"/>
        <w:jc w:val="center"/>
        <w:spacing w:before="160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85"/>
        <w:jc w:val="center"/>
        <w:rPr>
          <w:rFonts w:ascii="Times New Roman" w:hAnsi="Times New Roman" w:cs="Times New Roman"/>
          <w:b/>
          <w:sz w:val="48"/>
          <w:szCs w:val="56"/>
          <w:highlight w:val="white"/>
          <w:lang w:val="ru-RU"/>
        </w:rPr>
      </w:pPr>
      <w:r>
        <w:rPr>
          <w:rFonts w:ascii="Times New Roman" w:hAnsi="Times New Roman" w:cs="Times New Roman"/>
          <w:b/>
          <w:sz w:val="48"/>
          <w:szCs w:val="56"/>
          <w:highlight w:val="white"/>
          <w:lang w:val="ru-RU"/>
        </w:rPr>
      </w:r>
      <w:r>
        <w:rPr>
          <w:rFonts w:ascii="Times New Roman" w:hAnsi="Times New Roman" w:cs="Times New Roman"/>
          <w:b/>
          <w:sz w:val="48"/>
          <w:szCs w:val="56"/>
          <w:highlight w:val="white"/>
          <w:lang w:val="ru-RU"/>
        </w:rPr>
      </w:r>
      <w:r>
        <w:rPr>
          <w:rFonts w:ascii="Times New Roman" w:hAnsi="Times New Roman" w:cs="Times New Roman"/>
          <w:b/>
          <w:sz w:val="48"/>
          <w:szCs w:val="56"/>
          <w:highlight w:val="white"/>
          <w:lang w:val="ru-RU"/>
        </w:rPr>
      </w:r>
    </w:p>
    <w:p>
      <w:pPr>
        <w:pStyle w:val="985"/>
        <w:ind w:firstLine="540"/>
        <w:jc w:val="both"/>
        <w:spacing w:before="160"/>
        <w:rPr>
          <w:rFonts w:ascii="Times New Roman" w:hAnsi="Times New Roman" w:eastAsia="Times New Roman" w:cs="Times New Roman"/>
          <w:szCs w:val="16"/>
          <w:highlight w:val="white"/>
          <w:lang w:val="ru-RU"/>
        </w:rPr>
        <w:sectPr>
          <w:headerReference w:type="default" r:id="rId11"/>
          <w:headerReference w:type="first" r:id="rId12"/>
          <w:footerReference w:type="first" r:id="rId17"/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Cs w:val="16"/>
          <w:highlight w:val="white"/>
          <w:lang w:val="ru-RU"/>
        </w:rPr>
      </w:r>
      <w:r>
        <w:rPr>
          <w:rFonts w:ascii="Times New Roman" w:hAnsi="Times New Roman" w:eastAsia="Times New Roman" w:cs="Times New Roman"/>
          <w:szCs w:val="16"/>
          <w:highlight w:val="white"/>
          <w:lang w:val="ru-RU"/>
        </w:rPr>
      </w:r>
      <w:r>
        <w:rPr>
          <w:rFonts w:ascii="Times New Roman" w:hAnsi="Times New Roman" w:eastAsia="Times New Roman" w:cs="Times New Roman"/>
          <w:szCs w:val="16"/>
          <w:highlight w:val="white"/>
          <w:lang w:val="ru-RU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Порядку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юридическим лицам,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индивидуальным предпринимателям - производителям товаров, работ, услуг на реализацию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предоставления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Копии документов по финансово-хозяйственной деятельности участника отбора: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*;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участники отбора, применяющие упрощенную систему налогообложения, представляют налоговые декларации за последний финансовый год с отметкой налогового органа *;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*.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участники отбора,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*.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Акт сверки принадлежности сумм денежных средств, перечисленных и (или) признаваемых в качестве единого налогового платежа, либо сумм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денежных средств, перечисленных не в качестве единого налогового платежа (форма по КНД 1160070), по форме, утвержденной приказом Федеральной налоговой службы от 21.06.2023 № ЕД-7-19/402@ «Об утверждении формы акта сверки принадлежности сумм денежных средст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платежа, и формата его представления в электронной форме», за год, предшествующий году подачи заявки **.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С</w:t>
      </w:r>
      <w:hyperlink r:id="rId22" w:tooltip="https://login.consultant.ru/link/?req=doc&amp;base=LAW&amp;n=442879&amp;dst=100050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правка-подтверждение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несчастных случаев на производстве и профессиональных заболеваний - юридического лица, а также видов экономической деятельности подра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участником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Форма расчета по страховым взносам за предшествующий календарный год, утвержденная приказом Федеральной налоговой службы от 29.09.2022 № ЕД-7-11/878@ «Об утверждении форм расчета по страховым взносам и персонифицированных сведений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физических лицах, порядков их заполнения, а также форматов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 представления в электронной форме» ***.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 Таблицы экономических показателей деятельности субъектов малого и среднего предпринимательства (далее - субъекты МСП) в зависимости от применяемой системы налогообложения по форме в соответствии с приложением № 1 к настоящему перечню.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 Копии договоров купли-продажи (поставки) оборудования или счетов и актов приема-передачи оборудования или товарных накладных и (или) копия (копии) договора (договоров) лизинга.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 Копия акта приема-передачи предмета лизинга или товарной накладной на предмет лизинга (для лизинга оборудования).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 Копии платежных документов, подтверждающих затраты на приобретение оборудования и (или) уплату платежей по договору (договорам) лизинга.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 Копия документа, подтверждающего дату производства приобретенного оборудования и (или) предмета лизинга.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 Технико-экономическое обоснование приобретения и (или)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лизинга оборудования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целях создания и (или) развития, и (или) модернизации производства товаров (работ, услуг), подписанное участником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 Копии документов, подтверждающих постановку на учет приобретенного оборудования (для приобретения оборудования):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юридических лиц - акт ввода в эксплуатацию и (или) приказ о вводе в эксплуатацию, оборотная ведомость основных средств за год, в котором приобретено оборудование;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индивидуальных предпринимателей - акт ввода в эксплуатацию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(или) приказ о вводе в эксплуатацию, раздел II книги учета доходов и расходов за год, в котором приобретено оборудование;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 Копия экспортного контракта, заключенного участником отбора не ранее 1 января года, предшествующего году подачи заявки (при наличии).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 Обязательство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участника отбора для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результатам предоставления субсидии по форме в соответствии с приложением № 2 к настоящему перечню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 Заявление о соответствии вновь созданного юридического лица и вновь зарегистрированного индивидуального предпринимателя (в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отметкой в едином реестре субъектов МСП) условиям отнесения к субъектам МСП, установленным Федеральным законом от 24.07.2007 № 209-ФЗ «О разв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итии малого и среднего предпринимательства в Российской Федерации», по форме, утвержденной приказом Министерства экономического развития России от 10.03.2016 № 113 «Об утверждении формы заявления о соответствии вновь созданного юридического лица и вновь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*Министерство промышленности, торговли и развития предпринимательства Новосибирско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области (далее - Министерство)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источника информации о суммах доходов и расходов организаций.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приложить указанный документ по собственной инициативе к заявке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- ГИИС «Электронный бюджет»).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**Министерство использует данные, опубликованные на портале «Прозрачный бизнес» https://pb.nalog.ru/ (далее - портал) в качестве источника информации о суммах уплаченных налогов организаций.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отсутствия на портале на момент подачи заявки информации о суммах уплаченных налогов по участнику отбора за год, предшествующий году предоставления субсидии, участник отбора вправе приложить указанный документ </w:t>
      </w:r>
      <w:bookmarkStart w:id="16" w:name="_GoBack"/>
      <w:r/>
      <w:bookmarkEnd w:id="1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собственной инициативе к заявке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***Указанный документ (информация) запрашиваетс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приложить указанный документ (информацию) к заявке в ГИИС «Электронный бюджет» по собственной инициативе.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Перечню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кументов для предоставления субсидии на возмещение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Таблицы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экономических показателей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субъектов малого и среднего предпринимательства для предоставления субсидии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Таблица № 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Экономические показатели деятельности субъекта малого и среднего предпринимательства, применяющего общую систему налогообложения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(наименование субъекта малого и среднего предпринимательства)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275"/>
        <w:gridCol w:w="1276"/>
        <w:gridCol w:w="1276"/>
        <w:gridCol w:w="168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Годы, предшествующие году предоставления субсидии 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 предоставления субсидии, показатели за год (план)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 3-й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 2-й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 1-й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Выручка,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Чистая прибыль,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**: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среднесписочного состава (численность работников без внешних совместителей)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внешних совместителей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договорам гражданско-правового характера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Фонд начисленной заработной платы работников,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Среднемесячная заработная плата,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 на доходы физических лиц (НДФЛ)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(индивидуальный предприниматель) _______________ (_____________________)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Таблица № 2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Экономические показатели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субъекта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применяющего упрощенную систему налогообложения,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патентную систему налогообложения,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систему налогообложения для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(наименование субъекта малого и среднего предпринимательства)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133"/>
        <w:gridCol w:w="1133"/>
        <w:gridCol w:w="1133"/>
        <w:gridCol w:w="17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Годы, предшествующие году предоставления субсидии 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 предоставления субсидии, показатели за год (план)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 3-й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 2-й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 1-й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Доход, тыс. руб.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Расходы,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Чистый доход ***,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**: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среднесписочного состава (численность работников без внешних совместителей)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4.2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внешних совместителей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договорам гражданско-правового характера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Фонд начисленной заработной платы работников,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Среднемесячная заработная плата,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 на доходы физических лиц (НДФЛ)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налог, уплачиваемый в связи с применением упрощенной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налог, уплачиваемый в связи с применением патентной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единый сельскохозяйственный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(индивидуальный предприниматель) _______________ (_____________________)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*При заполнении таблиц учитываются данные по трем годам, предшествовавшим году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мер: если субсидия предоставляется в 2025 году, то предшествующие годы - 2024 (1-й год, предшествующий году предоставления субсидии), 2023 (2-й год, предшествующий году предоставления субсидии) и 2022 (3-й год, предшествующий году предоставления субсидии).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**Среднемесячная заработная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17" w:name="undefined"/>
      <w:r/>
      <w:bookmarkEnd w:id="1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***Доход за вычетом суммы расходов и уплаченных налогов.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 2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Перечню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кументов для предоставления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Обязательство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участника отбора для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результатам предоставления субсидии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предоставления субсидии организация (индивидуальный предприниматель) принимает следующие обязательства (обязательно указать количество):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226"/>
        <w:gridCol w:w="2835"/>
        <w:gridCol w:w="28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Обязательство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Год, предшествующий году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Год предоставления субсидии *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сохранению среднесписочной численности работников по итогам года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сравнению с годом, предшествующим году предоставления субсидии, единиц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Указывается 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Указывается плановая среднесписочная численность за год предоставления субсидии, равная значению 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увеличению среднесписочной численности работников по итогам года предоставления субсидии по сравнению с годом, предшествующим году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предоставления субсидии, единиц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Указывается 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Указывается количество единиц, на которое планируется увеличить среднесписочную численность работников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итогам года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 увеличению выручки (дохода) на одного работника (учитывается только среднесписочная численность)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по итогам года предоставления субсидии по сравнению с годом, предшествующим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%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Указывается размер выручки (дохода)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Указывается размер увеличения выручки в %, (указывается значение, кратное 5, но не менее 10)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*Указанные в данной графе значения будут включены в соглашение о предоставлении субсидии в качестве значений результатов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индивидуальных предпринимателей значение среднесписочной численности определяется с учетом индивидуального предпринимателя.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___________»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13"/>
      <w:headerReference w:type="first" r:id="rId14"/>
      <w:footerReference w:type="first" r:id="rId18"/>
      <w:footnotePr/>
      <w:endnotePr/>
      <w:type w:val="nextPage"/>
      <w:pgSz w:w="11906" w:h="16838" w:orient="portrait"/>
      <w:pgMar w:top="1134" w:right="567" w:bottom="1134" w:left="1417" w:header="709" w:footer="67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Wingdings">
    <w:panose1 w:val="05010000000000000000"/>
  </w:font>
  <w:font w:name="Courier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15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18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3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26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33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813"/>
    <w:link w:val="804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813"/>
    <w:link w:val="805"/>
    <w:uiPriority w:val="9"/>
    <w:rPr>
      <w:rFonts w:ascii="Arial" w:hAnsi="Arial" w:eastAsia="Arial" w:cs="Arial"/>
      <w:sz w:val="34"/>
    </w:rPr>
  </w:style>
  <w:style w:type="character" w:styleId="788">
    <w:name w:val="Heading 3 Char"/>
    <w:basedOn w:val="813"/>
    <w:link w:val="806"/>
    <w:uiPriority w:val="9"/>
    <w:rPr>
      <w:rFonts w:ascii="Arial" w:hAnsi="Arial" w:eastAsia="Arial" w:cs="Arial"/>
      <w:sz w:val="30"/>
      <w:szCs w:val="30"/>
    </w:rPr>
  </w:style>
  <w:style w:type="character" w:styleId="789">
    <w:name w:val="Heading 4 Char"/>
    <w:basedOn w:val="813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790">
    <w:name w:val="Heading 5 Char"/>
    <w:basedOn w:val="813"/>
    <w:link w:val="80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>
    <w:name w:val="Heading 6 Char"/>
    <w:basedOn w:val="813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>
    <w:name w:val="Heading 7 Char"/>
    <w:basedOn w:val="813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8 Char"/>
    <w:basedOn w:val="813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>
    <w:name w:val="Heading 9 Char"/>
    <w:basedOn w:val="813"/>
    <w:link w:val="812"/>
    <w:uiPriority w:val="9"/>
    <w:rPr>
      <w:rFonts w:ascii="Arial" w:hAnsi="Arial" w:eastAsia="Arial" w:cs="Arial"/>
      <w:i/>
      <w:iCs/>
      <w:sz w:val="21"/>
      <w:szCs w:val="21"/>
    </w:rPr>
  </w:style>
  <w:style w:type="character" w:styleId="795">
    <w:name w:val="Title Char"/>
    <w:basedOn w:val="813"/>
    <w:link w:val="825"/>
    <w:uiPriority w:val="10"/>
    <w:rPr>
      <w:sz w:val="48"/>
      <w:szCs w:val="48"/>
    </w:rPr>
  </w:style>
  <w:style w:type="character" w:styleId="796">
    <w:name w:val="Subtitle Char"/>
    <w:basedOn w:val="813"/>
    <w:link w:val="827"/>
    <w:uiPriority w:val="11"/>
    <w:rPr>
      <w:sz w:val="24"/>
      <w:szCs w:val="24"/>
    </w:rPr>
  </w:style>
  <w:style w:type="character" w:styleId="797">
    <w:name w:val="Quote Char"/>
    <w:link w:val="829"/>
    <w:uiPriority w:val="29"/>
    <w:rPr>
      <w:i/>
    </w:rPr>
  </w:style>
  <w:style w:type="character" w:styleId="798">
    <w:name w:val="Intense Quote Char"/>
    <w:link w:val="831"/>
    <w:uiPriority w:val="30"/>
    <w:rPr>
      <w:i/>
    </w:rPr>
  </w:style>
  <w:style w:type="character" w:styleId="799">
    <w:name w:val="Header Char"/>
    <w:basedOn w:val="813"/>
    <w:link w:val="833"/>
    <w:uiPriority w:val="99"/>
  </w:style>
  <w:style w:type="character" w:styleId="800">
    <w:name w:val="Caption Char"/>
    <w:basedOn w:val="837"/>
    <w:link w:val="835"/>
    <w:uiPriority w:val="99"/>
  </w:style>
  <w:style w:type="character" w:styleId="801">
    <w:name w:val="Footnote Text Char"/>
    <w:link w:val="966"/>
    <w:uiPriority w:val="99"/>
    <w:rPr>
      <w:sz w:val="18"/>
    </w:rPr>
  </w:style>
  <w:style w:type="character" w:styleId="802">
    <w:name w:val="Endnote Text Char"/>
    <w:link w:val="969"/>
    <w:uiPriority w:val="99"/>
    <w:rPr>
      <w:sz w:val="20"/>
    </w:rPr>
  </w:style>
  <w:style w:type="paragraph" w:styleId="803" w:default="1">
    <w:name w:val="Normal"/>
    <w:qFormat/>
  </w:style>
  <w:style w:type="paragraph" w:styleId="804">
    <w:name w:val="Heading 1"/>
    <w:basedOn w:val="803"/>
    <w:next w:val="803"/>
    <w:link w:val="8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next w:val="803"/>
    <w:link w:val="8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next w:val="803"/>
    <w:link w:val="8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next w:val="803"/>
    <w:link w:val="8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next w:val="803"/>
    <w:link w:val="8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next w:val="803"/>
    <w:link w:val="8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10">
    <w:name w:val="Heading 7"/>
    <w:basedOn w:val="803"/>
    <w:next w:val="803"/>
    <w:link w:val="8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1">
    <w:name w:val="Heading 8"/>
    <w:basedOn w:val="803"/>
    <w:next w:val="803"/>
    <w:link w:val="8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2">
    <w:name w:val="Heading 9"/>
    <w:basedOn w:val="803"/>
    <w:next w:val="803"/>
    <w:link w:val="8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link w:val="804"/>
    <w:uiPriority w:val="9"/>
    <w:rPr>
      <w:rFonts w:ascii="Arial" w:hAnsi="Arial" w:eastAsia="Arial" w:cs="Arial"/>
      <w:sz w:val="40"/>
      <w:szCs w:val="40"/>
    </w:rPr>
  </w:style>
  <w:style w:type="character" w:styleId="817" w:customStyle="1">
    <w:name w:val="Заголовок 2 Знак"/>
    <w:link w:val="805"/>
    <w:uiPriority w:val="9"/>
    <w:rPr>
      <w:rFonts w:ascii="Arial" w:hAnsi="Arial" w:eastAsia="Arial" w:cs="Arial"/>
      <w:sz w:val="34"/>
    </w:rPr>
  </w:style>
  <w:style w:type="character" w:styleId="818" w:customStyle="1">
    <w:name w:val="Заголовок 3 Знак"/>
    <w:link w:val="806"/>
    <w:uiPriority w:val="9"/>
    <w:rPr>
      <w:rFonts w:ascii="Arial" w:hAnsi="Arial" w:eastAsia="Arial" w:cs="Arial"/>
      <w:sz w:val="30"/>
      <w:szCs w:val="30"/>
    </w:rPr>
  </w:style>
  <w:style w:type="character" w:styleId="819" w:customStyle="1">
    <w:name w:val="Заголовок 4 Знак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820" w:customStyle="1">
    <w:name w:val="Заголовок 5 Знак"/>
    <w:link w:val="808"/>
    <w:uiPriority w:val="9"/>
    <w:rPr>
      <w:rFonts w:ascii="Arial" w:hAnsi="Arial" w:eastAsia="Arial" w:cs="Arial"/>
      <w:b/>
      <w:bCs/>
      <w:sz w:val="24"/>
      <w:szCs w:val="24"/>
    </w:rPr>
  </w:style>
  <w:style w:type="character" w:styleId="821" w:customStyle="1">
    <w:name w:val="Заголовок 6 Знак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22" w:customStyle="1">
    <w:name w:val="Заголовок 7 Знак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Заголовок 8 Знак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824" w:customStyle="1">
    <w:name w:val="Заголовок 9 Знак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Title"/>
    <w:basedOn w:val="803"/>
    <w:next w:val="803"/>
    <w:link w:val="826"/>
    <w:uiPriority w:val="10"/>
    <w:qFormat/>
    <w:pPr>
      <w:contextualSpacing/>
      <w:spacing w:before="300"/>
    </w:pPr>
    <w:rPr>
      <w:sz w:val="48"/>
      <w:szCs w:val="48"/>
    </w:rPr>
  </w:style>
  <w:style w:type="character" w:styleId="826" w:customStyle="1">
    <w:name w:val="Заголовок Знак"/>
    <w:link w:val="825"/>
    <w:uiPriority w:val="10"/>
    <w:rPr>
      <w:sz w:val="48"/>
      <w:szCs w:val="48"/>
    </w:rPr>
  </w:style>
  <w:style w:type="paragraph" w:styleId="827">
    <w:name w:val="Subtitle"/>
    <w:basedOn w:val="803"/>
    <w:next w:val="803"/>
    <w:link w:val="828"/>
    <w:uiPriority w:val="11"/>
    <w:qFormat/>
    <w:pPr>
      <w:spacing w:before="200"/>
    </w:pPr>
    <w:rPr>
      <w:sz w:val="24"/>
      <w:szCs w:val="24"/>
    </w:rPr>
  </w:style>
  <w:style w:type="character" w:styleId="828" w:customStyle="1">
    <w:name w:val="Подзаголовок Знак"/>
    <w:link w:val="827"/>
    <w:uiPriority w:val="11"/>
    <w:rPr>
      <w:sz w:val="24"/>
      <w:szCs w:val="24"/>
    </w:rPr>
  </w:style>
  <w:style w:type="paragraph" w:styleId="829">
    <w:name w:val="Quote"/>
    <w:basedOn w:val="803"/>
    <w:next w:val="803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803"/>
    <w:next w:val="803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803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 w:customStyle="1">
    <w:name w:val="Верхний колонтитул Знак"/>
    <w:link w:val="833"/>
    <w:uiPriority w:val="99"/>
  </w:style>
  <w:style w:type="paragraph" w:styleId="835">
    <w:name w:val="Footer"/>
    <w:basedOn w:val="803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803"/>
    <w:next w:val="80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38" w:customStyle="1">
    <w:name w:val="Нижний колонтитул Знак"/>
    <w:link w:val="835"/>
    <w:uiPriority w:val="99"/>
  </w:style>
  <w:style w:type="table" w:styleId="839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 w:customStyle="1">
    <w:name w:val="Table Grid Light"/>
    <w:basedOn w:val="8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1">
    <w:name w:val="Plain Table 1"/>
    <w:basedOn w:val="8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9" w:customStyle="1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1" w:customStyle="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3" w:customStyle="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3" w:customStyle="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4" w:customStyle="1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5" w:customStyle="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6" w:customStyle="1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7" w:customStyle="1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2" w:customStyle="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3" w:customStyle="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4" w:customStyle="1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5" w:customStyle="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6" w:customStyle="1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6" w:customStyle="1">
    <w:name w:val="Lined - Accent 2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7" w:customStyle="1">
    <w:name w:val="Lined - Accent 3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8" w:customStyle="1">
    <w:name w:val="Lined - Accent 4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9" w:customStyle="1">
    <w:name w:val="Lined - Accent 5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0" w:customStyle="1">
    <w:name w:val="Lined - Accent 6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1" w:customStyle="1">
    <w:name w:val="Bordered &amp; Lined - Accent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3" w:customStyle="1">
    <w:name w:val="Bordered &amp; Lined - Accent 2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4" w:customStyle="1">
    <w:name w:val="Bordered &amp; Lined - Accent 3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5" w:customStyle="1">
    <w:name w:val="Bordered &amp; Lined - Accent 4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6" w:customStyle="1">
    <w:name w:val="Bordered &amp; Lined - Accent 5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7" w:customStyle="1">
    <w:name w:val="Bordered &amp; Lined - Accent 6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8" w:customStyle="1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0" w:customStyle="1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1" w:customStyle="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2" w:customStyle="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3" w:customStyle="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4" w:customStyle="1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563c1" w:themeColor="hyperlink"/>
      <w:u w:val="single"/>
    </w:rPr>
  </w:style>
  <w:style w:type="paragraph" w:styleId="966">
    <w:name w:val="footnote text"/>
    <w:basedOn w:val="803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803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803"/>
    <w:next w:val="803"/>
    <w:uiPriority w:val="39"/>
    <w:unhideWhenUsed/>
    <w:pPr>
      <w:spacing w:after="57"/>
    </w:pPr>
  </w:style>
  <w:style w:type="paragraph" w:styleId="973">
    <w:name w:val="toc 2"/>
    <w:basedOn w:val="803"/>
    <w:next w:val="803"/>
    <w:uiPriority w:val="39"/>
    <w:unhideWhenUsed/>
    <w:pPr>
      <w:ind w:left="283"/>
      <w:spacing w:after="57"/>
    </w:pPr>
  </w:style>
  <w:style w:type="paragraph" w:styleId="974">
    <w:name w:val="toc 3"/>
    <w:basedOn w:val="803"/>
    <w:next w:val="803"/>
    <w:uiPriority w:val="39"/>
    <w:unhideWhenUsed/>
    <w:pPr>
      <w:ind w:left="567"/>
      <w:spacing w:after="57"/>
    </w:pPr>
  </w:style>
  <w:style w:type="paragraph" w:styleId="975">
    <w:name w:val="toc 4"/>
    <w:basedOn w:val="803"/>
    <w:next w:val="803"/>
    <w:uiPriority w:val="39"/>
    <w:unhideWhenUsed/>
    <w:pPr>
      <w:ind w:left="850"/>
      <w:spacing w:after="57"/>
    </w:pPr>
  </w:style>
  <w:style w:type="paragraph" w:styleId="976">
    <w:name w:val="toc 5"/>
    <w:basedOn w:val="803"/>
    <w:next w:val="803"/>
    <w:uiPriority w:val="39"/>
    <w:unhideWhenUsed/>
    <w:pPr>
      <w:ind w:left="1134"/>
      <w:spacing w:after="57"/>
    </w:pPr>
  </w:style>
  <w:style w:type="paragraph" w:styleId="977">
    <w:name w:val="toc 6"/>
    <w:basedOn w:val="803"/>
    <w:next w:val="803"/>
    <w:uiPriority w:val="39"/>
    <w:unhideWhenUsed/>
    <w:pPr>
      <w:ind w:left="1417"/>
      <w:spacing w:after="57"/>
    </w:pPr>
  </w:style>
  <w:style w:type="paragraph" w:styleId="978">
    <w:name w:val="toc 7"/>
    <w:basedOn w:val="803"/>
    <w:next w:val="803"/>
    <w:uiPriority w:val="39"/>
    <w:unhideWhenUsed/>
    <w:pPr>
      <w:ind w:left="1701"/>
      <w:spacing w:after="57"/>
    </w:pPr>
  </w:style>
  <w:style w:type="paragraph" w:styleId="979">
    <w:name w:val="toc 8"/>
    <w:basedOn w:val="803"/>
    <w:next w:val="803"/>
    <w:uiPriority w:val="39"/>
    <w:unhideWhenUsed/>
    <w:pPr>
      <w:ind w:left="1984"/>
      <w:spacing w:after="57"/>
    </w:pPr>
  </w:style>
  <w:style w:type="paragraph" w:styleId="980">
    <w:name w:val="toc 9"/>
    <w:basedOn w:val="803"/>
    <w:next w:val="803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803"/>
    <w:next w:val="803"/>
    <w:uiPriority w:val="99"/>
    <w:unhideWhenUsed/>
    <w:pPr>
      <w:spacing w:after="0"/>
    </w:pPr>
  </w:style>
  <w:style w:type="paragraph" w:styleId="983">
    <w:name w:val="No Spacing"/>
    <w:basedOn w:val="803"/>
    <w:uiPriority w:val="1"/>
    <w:qFormat/>
    <w:pPr>
      <w:spacing w:after="0" w:line="240" w:lineRule="auto"/>
    </w:pPr>
  </w:style>
  <w:style w:type="paragraph" w:styleId="984">
    <w:name w:val="List Paragraph"/>
    <w:basedOn w:val="803"/>
    <w:uiPriority w:val="34"/>
    <w:qFormat/>
    <w:pPr>
      <w:contextualSpacing/>
      <w:ind w:left="720"/>
    </w:pPr>
  </w:style>
  <w:style w:type="paragraph" w:styleId="98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paragraph" w:styleId="986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sz w:val="20"/>
      <w:szCs w:val="20"/>
      <w:lang w:val="en-US" w:eastAsia="zh-CN"/>
    </w:rPr>
  </w:style>
  <w:style w:type="paragraph" w:styleId="987">
    <w:name w:val="annotation text"/>
    <w:basedOn w:val="803"/>
    <w:link w:val="9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88" w:customStyle="1">
    <w:name w:val="Текст примечания Знак"/>
    <w:basedOn w:val="813"/>
    <w:link w:val="987"/>
    <w:uiPriority w:val="99"/>
    <w:semiHidden/>
    <w:rPr>
      <w:sz w:val="20"/>
      <w:szCs w:val="20"/>
    </w:rPr>
  </w:style>
  <w:style w:type="character" w:styleId="989">
    <w:name w:val="annotation reference"/>
    <w:basedOn w:val="813"/>
    <w:uiPriority w:val="99"/>
    <w:semiHidden/>
    <w:unhideWhenUsed/>
    <w:rPr>
      <w:sz w:val="16"/>
      <w:szCs w:val="16"/>
    </w:rPr>
  </w:style>
  <w:style w:type="paragraph" w:styleId="990">
    <w:name w:val="Balloon Text"/>
    <w:basedOn w:val="803"/>
    <w:link w:val="9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91" w:customStyle="1">
    <w:name w:val="Текст выноски Знак"/>
    <w:basedOn w:val="813"/>
    <w:link w:val="990"/>
    <w:uiPriority w:val="99"/>
    <w:semiHidden/>
    <w:rPr>
      <w:rFonts w:ascii="Segoe UI" w:hAnsi="Segoe UI" w:cs="Segoe UI"/>
      <w:sz w:val="18"/>
      <w:szCs w:val="18"/>
    </w:rPr>
  </w:style>
  <w:style w:type="paragraph" w:styleId="992">
    <w:name w:val="annotation subject"/>
    <w:basedOn w:val="987"/>
    <w:next w:val="987"/>
    <w:link w:val="993"/>
    <w:uiPriority w:val="99"/>
    <w:semiHidden/>
    <w:unhideWhenUsed/>
    <w:rPr>
      <w:b/>
      <w:bCs/>
    </w:rPr>
  </w:style>
  <w:style w:type="character" w:styleId="993" w:customStyle="1">
    <w:name w:val="Тема примечания Знак"/>
    <w:basedOn w:val="988"/>
    <w:link w:val="99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image" Target="media/image1.png"/><Relationship Id="rId20" Type="http://schemas.openxmlformats.org/officeDocument/2006/relationships/hyperlink" Target="https://login.consultant.ru/link/?req=doc&amp;base=LAW&amp;n=462157&amp;dst=105016" TargetMode="External"/><Relationship Id="rId21" Type="http://schemas.openxmlformats.org/officeDocument/2006/relationships/hyperlink" Target="https://login.consultant.ru/link/?req=doc&amp;base=LAW&amp;n=462157&amp;dst=105027" TargetMode="External"/><Relationship Id="rId22" Type="http://schemas.openxmlformats.org/officeDocument/2006/relationships/hyperlink" Target="https://login.consultant.ru/link/?req=doc&amp;base=LAW&amp;n=442879&amp;dst=1000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2025-04-28T02:58:00Z</dcterms:created>
  <dcterms:modified xsi:type="dcterms:W3CDTF">2025-05-06T04:33:20Z</dcterms:modified>
</cp:coreProperties>
</file>