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6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ПРИЛОЖЕНИЕ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386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постановлению Правительства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66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66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386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«Приложение № 15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386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постановлению Правительства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386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386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31.01.2017 № 14-п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Порядок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предоставления субсидий российским кредитным организациям на возмещение недополученных ими доходов по кредитам, выданным по льготной ставке субъектам малого и среднего предпринимательства под залог прав на интеллектуальную собственность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I. Общие положения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 Настоящий Порядок предоставления субсидий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российским кредитным организациям на возмещение недополученных ими доходов по кредитам, выданным по льготной ставке субъектам малого и среднего предпринимательства под залог прав на интеллектуальную собственность (далее - Порядок) разработан в соответстви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 со статьей 78 Бюджетного кодекса Российской Федерации, частью 3 статьи 16 Федерального закона от 24.07.2007 № 209-ФЗ «О развитии малого и среднего предпринимательства в Российской Федерации», постановлением Правительства Российской Федерации от 25.10.202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 Законом Новосибирской области от 02.07.2008 № 245-ОЗ «О развитии малого и среднего предпринимательства в Новосибирской области»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 регламентирует предоставление  из областного бюджета Новосибирск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ой области (далее - областной бюджет) субсидий российским кредитным организациям на возмещение недополученных ими доходов по кредитам, выданным по льготной ставке субъектам малого и среднего предпринимательства под залог прав на интеллектуальную собс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твенность, в рамках государственной программы Новосибирской области «Развитие субъектов малого и среднего предпринимательства в Новосибирской области», утвержденной постановлением Правительства Новосибирской области от 31.01.2017 № 14-п (далее - субсидии).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 Понятия, используемые в целях настоящего Порядка, означают следующее: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«получатель субсидии» - российская кредитная организация,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предоставляющая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заемщикам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кредиты под залог прав на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интеллектуальную собственность с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использованием поручительства Фонда развития малого и среднего предпринимательства (далее – Фонд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соответствующая требованиям, установленным пунктом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12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Порядка;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«заемщик» - юридическое лицо или индивидуальный предприниматель,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сведения о которо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 внесены в единый реестр субъектов малого или среднего предпринимательства, зарегистрированный на территории Новосибирской области, обладающий правами на интеллектуальную собственность и заключивший кредитный договор (соглашение) с получателем субсидии с </w:t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использованием поручительства Фонда </w:t>
      </w:r>
      <w:bookmarkEnd w:id="0"/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под залог прав на интеллектуальную собственность;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«интеллектуальная собственность» – результаты интеллектуальной деятельности и приравненные к ним средства индивидуализации юридических лиц, товаров, работ, услуг и предприятий, которым предоставляется правовая охрана (произведения наук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и, программы для электронных вычислительных машин (программы для ЭВМ), базы данных, топологии интегральных микросхем, изобретения, промышленные образцы, полезные модели, селекционные достижения, секреты производства (ноу-хау), исполнения, фонограммы, сообщ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ение в эфир или по кабелю радио- или телепередач (вещание организаций эфирного или кабельного вещания), фирменные наименования, товарные знаки и знаки обслуживания, географические указания, наименования мест происхождения товаров, коммерческие обозначения)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зарегистрированные в федеральном органе исполнительной власти по интеллектуальной собственности и (или) имеющие фиксацию прав в сети РЦИС.РФ, которые используются в деятельности заемщика и исключительные права на которые единолично принадлежат заемщику;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«кредитный договор (соглашение)» - кредитный договор (соглашение), по которому получатель субсидии предоставляет заемщику в год предоставления субсидии кредит с использованием по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ручительства Фонда под залог прав на интеллектуальную собственность в размере до 50 млн рублей по ставке, не превышающей размер ключевой ставки на дату выдачи кредита, уменьшенной на 6 процентов, без возможности одностороннего изменения ставки получателем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субсидии, на цели приобретения основных средств (з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 исключением объектов недвижимого имущества) и (или) пополнения оборотных средств. Кредит на пополнение оборотных средств не может направляться на финансирование затрат, связанных с уплатой налогов, сборов и иных обязательных платежей в бюджеты бюджетной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системы Российской Федерации и бюджеты государственных внебюджетных фондов, выплатой заработной платы, уплатой процентов по займам, предоставленным государственными микрофинансовыми организациями, а также по кредитам, привлеченным в кредитных организациях;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«реестр заемщиков» - сформированный получателем субсидии по форме согласно приложению №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к Порядку реестр заемщиков, заключивших кредитные договоры (соглашения) в году предоставления субсидии.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3. </w:t>
      </w:r>
      <w:r>
        <w:rPr>
          <w:rFonts w:ascii="Times New Roman" w:hAnsi="Times New Roman"/>
          <w:sz w:val="28"/>
          <w:szCs w:val="28"/>
          <w:highlight w:val="none"/>
        </w:rPr>
        <w:t xml:space="preserve">Цель предоставления субсидий - оказание  поддержки заемщикам в форме предоставления кредитов по льготной ставке в рамках развития </w:t>
      </w:r>
      <w:r>
        <w:rPr>
          <w:rFonts w:ascii="Times New Roman" w:hAnsi="Times New Roman"/>
          <w:sz w:val="28"/>
          <w:szCs w:val="28"/>
          <w:highlight w:val="none"/>
        </w:rPr>
        <w:t xml:space="preserve">в Новосибирской области</w:t>
      </w:r>
      <w:r>
        <w:rPr>
          <w:rFonts w:ascii="Times New Roman" w:hAnsi="Times New Roman"/>
          <w:sz w:val="28"/>
          <w:szCs w:val="28"/>
          <w:highlight w:val="none"/>
        </w:rPr>
        <w:t xml:space="preserve"> института кредитования под залог прав на интеллектуальную собственность.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 Субсидии предоставляются министерством промышленности, торговли и развития предпринимательства Новоси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бирской области (далее - Министерство),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бюджетных обязательств на предоставление субсидий на соответствующий финансовый год.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5. Субсидии предоставляются в пределах лимитов бюджетных обязательств, утвержденных на 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еализацию соответствующего мероприятия государственной программы Новосибирской области «Развитие субъектов малого и среднего предпринимательства в Новосибирской области», утвержденной постановлением Правительства Новосибирской области от 31.01.2017 № 14-п.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6. 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Способом предоставления субсиди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й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является возмещение части недополученных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получателями субсиди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й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доходов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7. Информация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 субсидиях размещается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в порядке, установленном Министерством финансов Российской Федерации.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8. Определение получателей субсидии осуществляется по результатам отбора путем запроса предложений, организатором которого является Министерство (далее - отбор).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9. Проведение отбора осуществляется в соответствии с Правилами отбора получателей субсидий, в том числе грантов в фо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рации от 25.10.2023 № 1781 (далее – Правила отбора).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II. Условия и порядок предоставления субсидий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10. Субсидии предоставляются российским кредитным организациям, отбираемым исходя из следующих критериев отбора: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1) наличие 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российской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кредитной организации на территории Новосибирской области внутренних структурных подразделений - дополнительных офисов, кредитно-кассовых офисов, операционных офисов или удаленных рабочих мест;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 наличие заключенного соглашения о сотрудничестве между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российской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кредитной организацией и Фондом.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11. 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Участники отбора подают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предложение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на участие в отборе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государственной интегрированной информационной системе управления общественными финансами «Электронный бюджет» (далее - ГИИС «Электронный бюджет») в соответствии с разделом V Правил отбора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(далее – заявка).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заявке в ГИИС «Электронный бюджет» прилагаются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следующие документы </w:t>
      </w:r>
      <w:r>
        <w:rPr>
          <w:rStyle w:val="874"/>
          <w:rFonts w:ascii="Times New Roman" w:hAnsi="Times New Roman" w:cs="Times New Roman"/>
          <w:sz w:val="28"/>
          <w:szCs w:val="28"/>
          <w:highlight w:val="none"/>
          <w:vertAlign w:val="baseline"/>
        </w:rPr>
        <w:t xml:space="preserve">в виде электронных копий</w:t>
      </w:r>
      <w:r>
        <w:rPr>
          <w:rStyle w:val="874"/>
          <w:sz w:val="28"/>
          <w:szCs w:val="28"/>
          <w:highlight w:val="none"/>
          <w:vertAlign w:val="baseline"/>
        </w:rPr>
        <w:t xml:space="preserve"> </w:t>
      </w:r>
      <w:r>
        <w:rPr>
          <w:rStyle w:val="874"/>
          <w:rFonts w:ascii="Times New Roman" w:hAnsi="Times New Roman" w:cs="Times New Roman"/>
          <w:sz w:val="28"/>
          <w:szCs w:val="28"/>
          <w:highlight w:val="none"/>
          <w:vertAlign w:val="baseline"/>
        </w:rPr>
        <w:t xml:space="preserve">документов (документов на бумажном носителе, преобразованных в электронную форму путем сканирования)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1)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сведения об объеме кредитов, планируемых к выдаче по льготной ставке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субъектам малого среднего предпринимательства под залог прав на интеллектуальную собственность,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форме, установленной приложением №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к Порядку (далее –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сведения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2) соглашение о сотрудничестве с Фондом;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3) документы, указанные в пункт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23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ядка (при наличии на дату подачи заявки).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Style w:val="874"/>
          <w:rFonts w:ascii="Times New Roman" w:hAnsi="Times New Roman" w:cs="Times New Roman"/>
          <w:sz w:val="20"/>
          <w:szCs w:val="20"/>
          <w:highlight w:val="none"/>
          <w:vertAlign w:val="baseli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12. Субсидии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предоставляются при соответствии участника отбора на дату рассмотрения заявки следующим требованиям: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1) не является иностранным юридическим лицом, в том числе 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 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3) не находится в составляемых в рамках реализации полномочий, предусмотренных главой VII Ус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4) не получает средства из областного бюджета Новосибирской области на основании иных нормативных правовых актов Новосибирской области на цели, установленные Порядком;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5) не является иностранным агентом в соответствии с Федеральным законом от 14.07.2022 № 255-ФЗ «О контроле за деятельностью лиц, находящихся под иностранным влиянием»;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6)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7) соответствует критериям отбора, установленным пунктом 10 Порядка.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13. Проверка участника отбора на соответствие требованиям, указанным в пункте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Порядка, осуществляется в срок не позднее десяти рабочих дней после подписания протокола вскрытия заявок в соответствии с Правилами отбора.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 проверке получателя субсидии на соответствие требованиям, указанным в пункте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Порядка, Министерство использует информацию (сведения), указанную в заявке, опубликованную в информационно-телекоммуникаци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онной сети «Интернет» на официальном сайте Федеральной службы по финансовому мониторингу (Росфинмониторинг), официальном сайте Министерства юстиции Российской Федерации и сервисе Федеральной налоговой службы России «Предоставление сведений из ЕГРЮЛ/ЕГРИП».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14. Основаниями для отказа в предоставлении субсидии являются: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1) несоответствие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участника отбора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требованиям, указанным в пункте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12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Порядка;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2) несоответствие представленных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участником отбора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документов требованиям, определенным пунктом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11 Порядка, или непредставление (представление не в полном объеме) указанных документов;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3) установление факта недостоверности представленной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участником отбора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информации.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15. Министерство заключает с получателями субсидии соглашения о предоставлении субсидии (далее - соглашение) в течение 5 рабочих дней со дня подписания протокола по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ведения итогов отбора.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Соглашения (дополнительные соглашения к соглашениям) заключаются в ГИИС «Электронный бюджет»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соответствии с типовой формой соглашения, утвержденной приказом министерства финансов и налоговой политики Новосибирской области от 27.12.2016 № 80-НПА «Об утверждении типовых форм соглашений (договоров) о предоставлении из областного бюджета Новос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ибирской области субсидий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услуг» (далее - форма соглашения, утвержденная приказом № 80-НПА).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16. В соглашениях в том числе должны содержаться: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1) значение результата предоставления субсидии;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 размер субсидии;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3) направления недополученных доходов, на возмещение которых предоставляется субсидия;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словие о согласовании новых условий соглашения или о расторжении соглашения при недостижении согла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сия по новым условиям в случае уменьшения Министерству как получателю бюджетных средств ранее доведенных лимитов бюджетных обязательств, указанных в пункте 4 Порядка, приводящего к невозможности предоставления субсидии в размере, определенном в соглашении.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17. При реорганизации получателя су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 реорганизации получателя субсидии в форме разделения, выделения (за исключением случая, указанного в абзаце третьем настоящего пункта), а также при ликвидации получателя субсидии соглашение расторгается с формир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 реорганизации получателя субсидии, являющегося кредитной организацией, в отношении которой иностранными государствами и международными организациями вве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дены ограничительные меры, в форме выделения в соответствии со статьей 8 Федерального закона от 14.07.2022 № 292-ФЗ «О внесении изменений в отдельные законодательные акты Российской Федерации, признании утратившим силу абзаца шестого части первой статьи 7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Закона Российской Федерации «О государственной тайне», приостановлении 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годах» обязательства по соглашению исполняются получателем субсидии в случае если по результатам такой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ab/>
        <w:t xml:space="preserve"> реорганизации права и обязанности по соглашению сохраняются за получателем субсидии.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18. Устанавливается следующий результат предоставления субсидии: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объем кредитов, выданных получателем субсидии заемщикам на условиях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Порядка, по состоянию на дату достижения результата предоставления субсидии, указанную в соглашении.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Значение результата предоставления субсидии устанавливается в следующем размере: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размере, указанном в строке «Итого» графика предоставления кредитов, указанного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сведениях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если фактический размер субсидии определен в соответствии с подпунктом 1 пункта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 Порядка;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размере, пропорциональном указанному в строке «Итого» графика предоставления кредитов, указанного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сведениях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в случае если фактический размер субсидии определен в соответствии с подпунктом 2 пункта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 Порядка.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19. Предельный размер субсидии рассчитывается по формуле: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  <w:t xml:space="preserve">V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 = </w:t>
      </w:r>
      <m:oMath>
        <m:nary>
          <m:naryPr>
            <m:chr m:val="∑"/>
            <m:grow m:val="off"/>
            <m:limLoc m:val="undOvr"/>
            <m:ctrlPr>
              <w:rPr>
                <w:rFonts w:ascii="Cambria Math" w:hAnsi="Cambria Math" w:eastAsia="Cambria Math" w:cs="Cambria Math"/>
                <w:i/>
                <w:sz w:val="28"/>
                <w:szCs w:val="28"/>
                <w:highlight w:val="none"/>
              </w:rPr>
            </m:ctrlPr>
          </m:naryPr>
          <m:sub>
            <m:r>
              <w:rPr>
                <w:rFonts w:ascii="Cambria Math" w:hAnsi="Cambria Math" w:eastAsia="Cambria Math" w:cs="Cambria Math"/>
                <w:sz w:val="28"/>
                <w:szCs w:val="28"/>
                <w:highlight w:val="none"/>
              </w:rPr>
              <m:rPr>
                <m:sty m:val="p"/>
              </m:rPr>
              <m:t>j=1</m:t>
            </m:r>
          </m:sub>
          <m:sup>
            <m:r>
              <w:rPr>
                <w:rFonts w:ascii="Cambria Math" w:hAnsi="Cambria Math" w:eastAsia="Cambria Math" w:cs="Cambria Math"/>
                <w:sz w:val="28"/>
                <w:szCs w:val="28"/>
                <w:highlight w:val="none"/>
              </w:rPr>
              <m:rPr>
                <m:sty m:val="p"/>
              </m:rPr>
              <m:t>12</m:t>
            </m:r>
          </m:sup>
          <m:e>
            <m:r>
              <w:rPr>
                <w:rFonts w:ascii="Cambria Math" w:hAnsi="Cambria Math" w:eastAsia="Cambria Math" w:cs="Cambria Math"/>
                <w:sz w:val="28"/>
                <w:szCs w:val="28"/>
                <w:highlight w:val="none"/>
              </w:rPr>
              <m:rPr>
                <m:sty m:val="p"/>
              </m:rPr>
              <m:t> Kj</m:t>
            </m:r>
            <m:r>
              <w:rPr>
                <w:rFonts w:ascii="Cambria Math" w:hAnsi="Cambria Math" w:eastAsia="Cambria Math" w:cs="Cambria Math"/>
                <w:highlight w:val="none"/>
              </w:rPr>
              <m:rPr/>
              <m:t> х </m:t>
            </m:r>
            <m:r>
              <w:rPr>
                <w:rFonts w:ascii="Cambria Math" w:hAnsi="Cambria Math" w:eastAsia="Cambria Math" w:cs="Cambria Math"/>
                <w:sz w:val="28"/>
                <w:szCs w:val="28"/>
                <w:highlight w:val="none"/>
              </w:rPr>
              <m:rPr>
                <m:sty m:val="p"/>
              </m:rPr>
              <m:t>S </m:t>
            </m:r>
            <m:r>
              <w:rPr>
                <w:rFonts w:ascii="Cambria Math" w:hAnsi="Cambria Math" w:eastAsia="Cambria Math" w:cs="Cambria Math"/>
                <w:highlight w:val="none"/>
              </w:rPr>
              <m:rPr/>
              <m:t>х </m:t>
            </m:r>
            <m:r>
              <w:rPr>
                <w:rFonts w:ascii="Cambria Math" w:hAnsi="Cambria Math" w:eastAsia="Cambria Math" w:cs="Cambria Math"/>
                <w:sz w:val="28"/>
                <w:szCs w:val="28"/>
                <w:highlight w:val="none"/>
              </w:rPr>
              <m:rPr>
                <m:sty m:val="p"/>
              </m:rPr>
              <m:t>(12-j+1)/12</m:t>
            </m:r>
          </m:e>
        </m:nary>
      </m:oMath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, где: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  <w:t xml:space="preserve">V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 – предельный размер субсидии;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j – порядковый номер месяца в году (для января j = 1, для февраля j = 2 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далее последовательно для каждого следующего месяца);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K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bscript"/>
        </w:rPr>
        <w:t xml:space="preserve">j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объем кредитов, планируемый к предоставлению получателем субсидии субъектам малого и среднего предпринимательства в соответствии 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Порядком в j-м месяце текущего финансового года в соответствии с графиком предоставления кредитов, указанным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сведениях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S – ставка субсидирования в размере 10 процентов.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Предельный размер субсидии не может превышать размера субсидии, указанного в заявке участника отбора.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20. Фактический размер субсидии получателю субсидии определяется следующим образом: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1) в объеме предельного размера субсидии, ра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ссчитанного в соответствии с пунктом 19 Порядка, но не выше размера, указанного им в заявке, в случае, если совокупный предельный размер субсидий всех получателей субсидии не превышает лимита бюджетных обязательств, утвержденных на предоставление субсидий;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2)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размере, пропорциональном размеру, указанному им в заявке, к общему размеру субсидии, запрашиваемому всеми участникам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 отбора получателей субсидий, включенными в рейтинг, но не выше размера, указанного им в заявке, в случае, если совокупный предельный размер субсидий всех получателей субсидии превышает лимит бюджетных обязательств, утвержденных на предоставление субсидий</w:t>
      </w:r>
      <w:r>
        <w:rPr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21.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 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целях предоставления кредита заемщик на день заключения соответствующего кредитного договора (соглашения), а также на период предоставления субсидии должен соответствовать следующим требованиям: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1) в отношении заемщика не вв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едена процедура банкротства, деятельность заемщика не приостановлена в порядке, предусмотренном законодательством Российской Федерации, а заемщик - индивидуальный предприниматель не должен прекратить деятельность в качестве индивидуального предпринимателя;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2) заемщик не относится к субъектам малого и среднего предпринимательства, указанным в части 3 и в части 4 статьи 14 Федерального закона от 24.07.2007 № 209-ФЗ «О развитии малого и среднего предпринимательства в Российской Федерации».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22. Перечень документов, представляемый заемщиком получателю субсидии для заключения кредитного договора (соглашения), устанавливается получателем субсидии.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23. Для перечисления субсидии получатель субсидии представляет в Министерство не позднее седьмого рабочего дня месяца, следующего за отчетным кварталом, следующие документы (по состоянию на первое число месяца, следующего за отчетным кварталом):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1)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реестр заемщиков, подписанный руководителем получателя субсидии или уполномоченным лицом (с представлением документов, подтверждающих полномочия этого лица), по форме согласно приложению №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к Порядку;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2)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заявление на перечисление субсидии по форме согласно приложению № 3 к Порядку, подписанное руководителем получателя субсидии или уполномоченным лицом (с представлением документов, подтверждающих полномочия этого лица); 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3) копии кредитных договоров (соглашений), заключенных заемщиками, включенными в реестр заемщиков 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отчет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ном квартале, а также копии дополнительных соглашений по таким включенным в реестр заемщиков кредитным договорам (соглашениям), заключенные в отчетном квартале (или) в квартале, предшествующем отчетному кварталу, в случае, если они не представлялись ранее;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4) выписки по ссудному счету по кредитным договорам (соглашениям), подтверждающие выдачу кредита в отчетном квартале и (или) в кварталах, предшествующих отчетному кварталу, в случае, если они не представлялись ранее;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5) расчет размера субсидии в соответствии с пунктом 28 Порядка по каждому кредитному договору (соглашению) в соответствии с приложением №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4 к Порядку.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Документы за 4 квартал представляются не позднее десятого декабря текущего года.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24. Получатель субсидии несет ответственность: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1) за некомплектность и недостоверность сведений, содержащихся в документах, представленных в соответствии с пунктом 23 Порядка;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2) за недостоверность данных, используемых для расчета размера субсидии, и за соответствие расчета размера субсидии порядку расчета, предусмотренному пунктом 28 Порядка;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3) за несоответствие заемщиков требованиям, указанным в пункте 21 Порядка;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4) за нецелевое использование кредита по кредитному договору (соглашению).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25. Министерство в течение 5 рабочих дней после истечения срока, указанного в пункте 23 Порядка, осуществляет прове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рку представленных получателем субсидии в соответствии с пунктом 23 Порядка документов и принимает решение о предоставлении субсидии с указанием предоставляемой суммы субсидии за отчетный квартал или об отказе в предоставлении субсидии за отчетный квартал.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26. Решение об отказе в предоставлении субсидии за отчетный период принимается в следующих случаях: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1) несоответствие представленных получателем субсидии документов требованиям, указанным в пункте 23 Порядка, или непредставление (представление не в полном объеме) указанных документов;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2) установление факта недостоверности представленной получателем субсидии информации;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3) выявление несоответствий в представленных получателем субсидии в соответствии с пунктом 23 Порядка документах.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Отказ в предоставлении субсидии не препятствует повторному обращению получателя субсидии за ее перечислением в квартале, следующем за кварталом, в котором было принято решение об отказе в предоставлении субсидии, но не позднее декабря текущего года.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27. Перечисление субсидии осуществляется ежеквартально на корреспондентский счет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получателя субсидии, открытый в учреждении Центрального банка Российской Федерации или кредитной организации, не позднее десятого рабочего дня, следующего за днем принятия Министерством решения о предоставлении субсидии в соответствии с пунктом 25 Порядка.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28.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Расчет суммы субсидии за отчетный квартал по каждому кредитному договору (соглашению) осуществляется в размере, рассчитанном как произведение суммы среднеквартального остатка ссудной задолженности заемщика по кредитному договору (соглашению) за отчетный 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вартал, заключенному с получателем субсидии в соответствии с требованиями Порядка, и ставки субсидирования, установленной в размере десяти процентов, деленное на количество дней в текущем финансовом году и умноженное на количество дней в отчетном квартале.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Среднеквартальный остаток ссудной задолженности заемщика по кредитному договору (соглашению) за отчетный квартал (СО) определяется по следующей формуле: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after="0" w:line="240" w:lineRule="auto"/>
        <w:widowControl w:val="off"/>
        <w:tabs>
          <w:tab w:val="left" w:pos="1276" w:leader="none"/>
          <w:tab w:val="left" w:pos="7060" w:leader="none"/>
        </w:tabs>
        <w:rPr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 =</w:t>
      </w:r>
      <w:r>
        <w:rPr>
          <w:highlight w:val="none"/>
        </w:rPr>
        <w:t xml:space="preserve"> </w:t>
      </w:r>
      <m:oMath>
        <m:nary>
          <m:naryPr>
            <m:chr m:val="∑"/>
            <m:grow m:val="off"/>
            <m:limLoc m:val="undOvr"/>
            <m:ctrlPr>
              <w:rPr>
                <w:rFonts w:ascii="Cambria Math" w:hAnsi="Cambria Math" w:eastAsia="Cambria Math" w:cs="Cambria Math"/>
                <w:i/>
                <w:sz w:val="28"/>
                <w:szCs w:val="28"/>
                <w:highlight w:val="none"/>
              </w:rPr>
            </m:ctrlPr>
          </m:naryPr>
          <m:sub>
            <m:r>
              <w:rPr>
                <w:rFonts w:ascii="Cambria Math" w:hAnsi="Cambria Math" w:eastAsia="Cambria Math" w:cs="Cambria Math"/>
                <w:sz w:val="28"/>
                <w:szCs w:val="28"/>
                <w:highlight w:val="none"/>
              </w:rPr>
              <m:rPr/>
              <m:t>i=1</m:t>
            </m:r>
          </m:sub>
          <m:sup>
            <m:r>
              <w:rPr>
                <w:rFonts w:ascii="Cambria Math" w:hAnsi="Cambria Math" w:eastAsia="Cambria Math" w:cs="Cambria Math"/>
                <w:sz w:val="28"/>
                <w:szCs w:val="28"/>
                <w:highlight w:val="none"/>
              </w:rPr>
              <m:rPr/>
              <m:t>n</m:t>
            </m:r>
          </m:sup>
          <m:e>
            <m:r>
              <w:rPr>
                <w:rFonts w:ascii="Cambria Math" w:hAnsi="Cambria Math" w:eastAsia="Cambria Math" w:cs="Cambria Math"/>
                <w:sz w:val="28"/>
                <w:szCs w:val="28"/>
                <w:highlight w:val="none"/>
              </w:rPr>
              <m:rPr>
                <m:sty m:val="p"/>
              </m:rPr>
              <m:t>O</m:t>
            </m:r>
            <m:r>
              <w:rPr>
                <w:rFonts w:ascii="Cambria Math" w:hAnsi="Cambria Math" w:eastAsia="Cambria Math" w:cs="Cambria Math"/>
                <w:sz w:val="28"/>
                <w:szCs w:val="28"/>
                <w:highlight w:val="none"/>
                <w:vertAlign w:val="subscript"/>
              </w:rPr>
              <m:rPr>
                <m:sty m:val="p"/>
              </m:rPr>
              <m:t>i</m:t>
            </m:r>
            <m:r>
              <w:rPr>
                <w:rFonts w:ascii="Cambria Math" w:hAnsi="Cambria Math" w:eastAsia="Cambria Math" w:cs="Cambria Math"/>
                <w:sz w:val="28"/>
                <w:szCs w:val="28"/>
                <w:highlight w:val="none"/>
              </w:rPr>
              <m:rPr>
                <m:sty m:val="p"/>
              </m:rPr>
              <m:t> / n</m:t>
            </m:r>
          </m:e>
        </m:nary>
      </m:oMath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</w:t>
      </w:r>
      <w:r>
        <w:rPr>
          <w:highlight w:val="none"/>
        </w:rPr>
        <w:br/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highlight w:val="non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где: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bscript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– остаток ссудной задолженности заемщика по кредитному договору (соглашению) на конец i-го дня в отчетном квартале;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n – количество дней в отчетном квартале.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before="0" w:beforeAutospacing="0" w:after="0" w:line="240" w:lineRule="auto"/>
        <w:widowControl w:val="off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29. Получатели субсидии не позднее 10 октября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  <w:t xml:space="preserve">текущего года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вправе представить в Министерство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предложения 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внесении изменений в соглашение, в том числе в части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уменьшения размера субсидии, с приложением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сведений и информации, содержащей финансово-экономическое обоснование данного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изменения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contextualSpacing/>
        <w:ind w:firstLine="708"/>
        <w:jc w:val="both"/>
        <w:spacing w:before="0" w:beforeAutospacing="0"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30. </w:t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Решение об изменении размера субсидии и внесении соответствующих изменений в соглашение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принимается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Министерством в течение 5 рабочих дней со дня представления документов, указанных в пункте 29 Порядка.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  <w14:ligatures w14:val="none"/>
        </w:rPr>
      </w:r>
    </w:p>
    <w:p>
      <w:pPr>
        <w:contextualSpacing/>
        <w:ind w:firstLine="708"/>
        <w:jc w:val="both"/>
        <w:spacing w:before="0" w:beforeAutospacing="0"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31. В срок не позднее 5 рабочих дней со дня принятия решения, указанного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пункте 30 Порядка, Министерство заключает с получателями субсидий дополнительные соглашения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 изменении размера субсидии и значений результата предоставления субсидии.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/>
        <w:ind w:firstLine="708"/>
        <w:jc w:val="both"/>
        <w:spacing w:before="0" w:beforeAutospacing="0"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III. Требования к отчетности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32. Получатель субсидии еж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еквартально представляет в ГИИС «Электронный бюджет» отчет о достижении значения результата предоставления субсидии, установленного в пункте 18 Порядка (далее - отчет о достижении результата), в первый рабочий день месяца, следующего за отчетным кварталом.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Отчет о достижении результата представляется по форме, определенной формой соглашения, утвержденной приказом № 80-НПА.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33. Министерство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течение 10 рабочих дней со дня получения отчета о достижении результата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осуществляет его проверку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на полноту и корректность заполнения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, по результатам которой принимает отчет</w:t>
      </w:r>
      <w:r>
        <w:rPr>
          <w:highlight w:val="non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о достижении результата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или возвращает его на доработку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получател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ю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субсидии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Получатель субсидии осуществляет доработку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отчета о достижении  результата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в течение пяти рабочих дней со дня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его получения на доработку и представляет доработанный отчет</w:t>
      </w:r>
      <w:r>
        <w:rPr>
          <w:highlight w:val="non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о достижении результата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в ГИИС «Электронный бюджет»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Министерство в течение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пяти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рабочих дней со дня получения от получателя субсидии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доработанного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отчета о достижении результата осуществляет его проверку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, после чего принимает отчет</w:t>
      </w:r>
      <w:r>
        <w:rPr>
          <w:highlight w:val="non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о достижении  результата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или направляет его на повторную доработку в порядке, предусмотренном настоящим пунктом.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IV. Требования об осуществлении контроля (мониторинга)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 соблюдением условий и порядка предоставления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субсидий и ответственности за их нарушения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34. При предоставлении субсидий Министерством проводится проверка соблюдения условий и поря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дка предоставления субсидий их получателем, в том числе в части достижения результата предоставления субсидии, а также проверка органами государственного финансового контроля в соответствии со статьями 268.1 и 269.2 Бюджетного кодекса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35. В случае нарушения получателем субсидии условий предоставления субсидий, выявленного в том числе по фактам проверок, проведенных Министерством и органом государственного финансового контр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оля, субсидии подлежат возврату в областной бюджет в течение 30 рабочих дней со дня предъявления Министерством требования о возврате. В случае невозврата субсидий в указанные сроки Министерство обязано принять меры для возврата субсидий в судебном порядке.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36. При предоставлении субсидий проводится мониторинг достижения значения результата предоставления субсидии, определенного соглашением,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 событий, отражающих факт завершения соответствующего мероприятия по получению результата (контрольная точка), в порядке и по формам, установленным приказом Министерства финансов Российской Федерации от 27.04.2024 № 53н «Об утверждении Порядка проведения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37. В случае если получателем субсидии по состоянию на дату достижения результата предоставления субсидии, указанную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соглашении, допущено нарушение обязательства по достижению значения результата предоставления субсидии, объем средств, подлежащий возврату в областной бюджет Новосибирской области в течение 30 дней после предъявления Министерством требования о возврате (V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subscript"/>
        </w:rPr>
        <w:t xml:space="preserve">возврата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), определяется по формуле: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V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bscript"/>
        </w:rPr>
        <w:t xml:space="preserve">возврата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= 0,1 x V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bscript"/>
        </w:rPr>
        <w:t xml:space="preserve">субсидии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x (1 - T / (S х k)), где:</w:t>
      </w: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spacing w:after="0" w:line="240" w:lineRule="auto"/>
        <w:rPr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V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bscript"/>
        </w:rPr>
        <w:t xml:space="preserve">субсидии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- размер фактически предоставленной субсидии;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T - фактически достигнутое значение результата предоставления субсидии на отчетную дату;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S - плановое значение результата предоставления субсидии, установленное соглашением;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ectPr>
          <w:headerReference w:type="default" r:id="rId8"/>
          <w:headerReference w:type="first" r:id="rId9"/>
          <w:footerReference w:type="first" r:id="rId10"/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k - коэффициент, характеризующий фактическое использование субсидии, и определяемый как отношение размера фактически предоставленной субсидии к размеру субсидии, установленному соглашением.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9923"/>
        <w:jc w:val="center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Cs/>
          <w:sz w:val="28"/>
          <w:szCs w:val="28"/>
          <w:highlight w:val="none"/>
        </w:rPr>
        <w:t xml:space="preserve">ПРИЛОЖЕНИЕ № 1</w:t>
      </w:r>
      <w:r>
        <w:rPr>
          <w:rFonts w:ascii="Times New Roman" w:hAnsi="Times New Roman" w:eastAsia="Calibri" w:cs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Cs/>
          <w:sz w:val="28"/>
          <w:szCs w:val="28"/>
          <w:highlight w:val="none"/>
        </w:rPr>
      </w:r>
    </w:p>
    <w:p>
      <w:pPr>
        <w:ind w:left="9921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Cs/>
          <w:sz w:val="28"/>
          <w:szCs w:val="28"/>
          <w:highlight w:val="none"/>
        </w:rPr>
        <w:t xml:space="preserve">к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Порядку предоставления субсидий российским кредитным организациям на возмещение недополученных ими доходов по кредитам, выданным по льготной ставке субъектам малого и среднего предпринимательства под залог прав на интеллектуальную собственность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none"/>
          <w:lang w:eastAsia="ru-RU"/>
        </w:rPr>
        <w:t xml:space="preserve">Реестр заемщиков на «___»_____________20__ г.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tbl>
      <w:tblPr>
        <w:tblW w:w="155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2"/>
        <w:gridCol w:w="1330"/>
        <w:gridCol w:w="1009"/>
        <w:gridCol w:w="992"/>
        <w:gridCol w:w="1134"/>
        <w:gridCol w:w="1276"/>
        <w:gridCol w:w="1276"/>
        <w:gridCol w:w="1134"/>
        <w:gridCol w:w="1134"/>
        <w:gridCol w:w="1134"/>
        <w:gridCol w:w="1276"/>
        <w:gridCol w:w="1134"/>
        <w:gridCol w:w="1191"/>
        <w:gridCol w:w="975"/>
      </w:tblGrid>
      <w:tr>
        <w:tblPrEx/>
        <w:trPr>
          <w:jc w:val="center"/>
          <w:trHeight w:val="284"/>
        </w:trPr>
        <w:tc>
          <w:tcPr>
            <w:tcMar>
              <w:left w:w="28" w:type="dxa"/>
              <w:top w:w="85" w:type="dxa"/>
              <w:right w:w="28" w:type="dxa"/>
              <w:bottom w:w="85" w:type="dxa"/>
            </w:tcMar>
            <w:tcW w:w="56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№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п/п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</w:tc>
        <w:tc>
          <w:tcPr>
            <w:gridSpan w:val="5"/>
            <w:tcMar>
              <w:left w:w="28" w:type="dxa"/>
              <w:top w:w="85" w:type="dxa"/>
              <w:right w:w="28" w:type="dxa"/>
              <w:bottom w:w="85" w:type="dxa"/>
            </w:tcMar>
            <w:tcW w:w="574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Сведения о заемщике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gridSpan w:val="8"/>
            <w:tcMar>
              <w:left w:w="28" w:type="dxa"/>
              <w:top w:w="85" w:type="dxa"/>
              <w:right w:w="28" w:type="dxa"/>
              <w:bottom w:w="85" w:type="dxa"/>
            </w:tcMar>
            <w:tcW w:w="925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Сведения о кредитном договоре (соглашении)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Mar>
              <w:left w:w="28" w:type="dxa"/>
              <w:top w:w="85" w:type="dxa"/>
              <w:right w:w="28" w:type="dxa"/>
              <w:bottom w:w="85" w:type="dxa"/>
            </w:tcMa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28" w:type="dxa"/>
              <w:top w:w="85" w:type="dxa"/>
              <w:right w:w="28" w:type="dxa"/>
              <w:bottom w:w="85" w:type="dxa"/>
            </w:tcMar>
            <w:tcW w:w="133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полное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наименование заемщика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Mar>
              <w:left w:w="28" w:type="dxa"/>
              <w:top w:w="85" w:type="dxa"/>
              <w:right w:w="28" w:type="dxa"/>
              <w:bottom w:w="85" w:type="dxa"/>
            </w:tcMar>
            <w:tcW w:w="100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ИНН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заемщика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Mar>
              <w:left w:w="28" w:type="dxa"/>
              <w:top w:w="85" w:type="dxa"/>
              <w:right w:w="28" w:type="dxa"/>
              <w:bottom w:w="85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ОКВЭД заемщика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Mar>
              <w:left w:w="28" w:type="dxa"/>
              <w:top w:w="85" w:type="dxa"/>
              <w:right w:w="28" w:type="dxa"/>
              <w:bottom w:w="85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категория субъекта малого и среднего пред-принимате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льства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Mar>
              <w:left w:w="28" w:type="dxa"/>
              <w:top w:w="85" w:type="dxa"/>
              <w:right w:w="28" w:type="dxa"/>
              <w:bottom w:w="85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место нахождения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(место жительства)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заемщика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Mar>
              <w:left w:w="28" w:type="dxa"/>
              <w:top w:w="85" w:type="dxa"/>
              <w:right w:w="28" w:type="dxa"/>
              <w:bottom w:w="85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номер кредитного договора (соглашения)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Mar>
              <w:left w:w="28" w:type="dxa"/>
              <w:top w:w="85" w:type="dxa"/>
              <w:right w:w="28" w:type="dxa"/>
              <w:bottom w:w="85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дата кредитного договора (согла-шения)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Mar>
              <w:left w:w="28" w:type="dxa"/>
              <w:top w:w="85" w:type="dxa"/>
              <w:right w:w="28" w:type="dxa"/>
              <w:bottom w:w="85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дата предо-ставления кредита заемщику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Mar>
              <w:left w:w="28" w:type="dxa"/>
              <w:top w:w="85" w:type="dxa"/>
              <w:right w:w="28" w:type="dxa"/>
              <w:bottom w:w="85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срок кредита по кредит-ному договору (согла-шению), месяцев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Mar>
              <w:left w:w="28" w:type="dxa"/>
              <w:top w:w="85" w:type="dxa"/>
              <w:right w:w="28" w:type="dxa"/>
              <w:bottom w:w="85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размер кредита по кредитному договору (согла-шению), 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Mar>
              <w:left w:w="28" w:type="dxa"/>
              <w:top w:w="85" w:type="dxa"/>
              <w:right w:w="28" w:type="dxa"/>
              <w:bottom w:w="85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цель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креди-тования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Mar>
              <w:left w:w="28" w:type="dxa"/>
              <w:top w:w="85" w:type="dxa"/>
              <w:right w:w="28" w:type="dxa"/>
              <w:bottom w:w="85" w:type="dxa"/>
            </w:tcMar>
            <w:tcW w:w="119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сумма задол-женности по кредитному договору (согла-шению) на отчетную дату,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Mar>
              <w:left w:w="28" w:type="dxa"/>
              <w:top w:w="85" w:type="dxa"/>
              <w:right w:w="28" w:type="dxa"/>
              <w:bottom w:w="85" w:type="dxa"/>
            </w:tcMar>
            <w:tcW w:w="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действую-щая ставка по кредит-ному договору (согла-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  <w:highlight w:val="none"/>
                <w:lang w:eastAsia="ru-RU"/>
              </w:rPr>
              <w:t xml:space="preserve">шению),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процентов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  <w:trHeight w:val="263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56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3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00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11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19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13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14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center"/>
          <w:trHeight w:val="415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56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30" w:type="dxa"/>
            <w:textDirection w:val="lrTb"/>
            <w:noWrap w:val="false"/>
          </w:tcPr>
          <w:p>
            <w:pPr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009" w:type="dxa"/>
            <w:textDirection w:val="lrTb"/>
            <w:noWrap w:val="false"/>
          </w:tcPr>
          <w:p>
            <w:pPr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191" w:type="dxa"/>
            <w:textDirection w:val="lrTb"/>
            <w:noWrap w:val="false"/>
          </w:tcPr>
          <w:p>
            <w:pPr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textDirection w:val="lrTb"/>
            <w:noWrap w:val="false"/>
          </w:tcPr>
          <w:p>
            <w:pPr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  <w:trHeight w:val="415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56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  <w:highlight w:val="none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30" w:type="dxa"/>
            <w:textDirection w:val="lrTb"/>
            <w:noWrap w:val="false"/>
          </w:tcPr>
          <w:p>
            <w:pPr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009" w:type="dxa"/>
            <w:textDirection w:val="lrTb"/>
            <w:noWrap w:val="false"/>
          </w:tcPr>
          <w:p>
            <w:pPr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191" w:type="dxa"/>
            <w:textDirection w:val="lrTb"/>
            <w:noWrap w:val="false"/>
          </w:tcPr>
          <w:p>
            <w:pPr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textDirection w:val="lrTb"/>
            <w:noWrap w:val="false"/>
          </w:tcPr>
          <w:p>
            <w:pPr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Руководитель организации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(уполномоченное лицо) ____________________ (____________________________)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2832" w:firstLine="1137"/>
        <w:spacing w:after="0" w:line="240" w:lineRule="auto"/>
        <w:rPr>
          <w:rFonts w:ascii="Times New Roman" w:hAnsi="Times New Roman" w:eastAsia="Calibri" w:cs="Times New Roman"/>
          <w:sz w:val="20"/>
          <w:szCs w:val="20"/>
          <w:highlight w:val="none"/>
        </w:rPr>
      </w:pPr>
      <w:r>
        <w:rPr>
          <w:rFonts w:ascii="Times New Roman" w:hAnsi="Times New Roman" w:eastAsia="Calibri" w:cs="Times New Roman"/>
          <w:sz w:val="20"/>
          <w:szCs w:val="20"/>
          <w:highlight w:val="none"/>
        </w:rPr>
        <w:t xml:space="preserve">(подпись)                                   (расшифровка подписи)</w:t>
      </w:r>
      <w:r>
        <w:rPr>
          <w:rFonts w:ascii="Times New Roman" w:hAnsi="Times New Roman" w:eastAsia="Calibri" w:cs="Times New Roman"/>
          <w:sz w:val="20"/>
          <w:szCs w:val="20"/>
          <w:highlight w:val="none"/>
        </w:rPr>
      </w:r>
      <w:r>
        <w:rPr>
          <w:rFonts w:ascii="Times New Roman" w:hAnsi="Times New Roman" w:eastAsia="Calibri" w:cs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highlight w:val="none"/>
        </w:rPr>
      </w:pP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М.П. (при наличии)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«_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__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»_____________ 20__ г.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ectPr>
          <w:footnotePr/>
          <w:endnotePr/>
          <w:type w:val="nextPage"/>
          <w:pgSz w:w="16838" w:h="11906" w:orient="landscape"/>
          <w:pgMar w:top="1418" w:right="1134" w:bottom="567" w:left="1134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669"/>
        <w:jc w:val="center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Cs/>
          <w:sz w:val="28"/>
          <w:szCs w:val="28"/>
          <w:highlight w:val="none"/>
        </w:rPr>
        <w:t xml:space="preserve">ПРИЛОЖЕНИЕ № </w:t>
      </w:r>
      <w:r>
        <w:rPr>
          <w:rFonts w:ascii="Times New Roman" w:hAnsi="Times New Roman" w:eastAsia="Calibri" w:cs="Times New Roman"/>
          <w:bCs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Calibri" w:cs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Cs/>
          <w:sz w:val="28"/>
          <w:szCs w:val="28"/>
          <w:highlight w:val="none"/>
        </w:rPr>
      </w:r>
    </w:p>
    <w:p>
      <w:pPr>
        <w:ind w:left="566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Cs/>
          <w:sz w:val="28"/>
          <w:szCs w:val="28"/>
          <w:highlight w:val="none"/>
        </w:rPr>
        <w:t xml:space="preserve">к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Порядку предоставления субсидий российским кредитным организациям на возмещение недополученных ими доходов по кредитам, выданным по льготной ставке субъектам малого и среднего предпринимательства под залог прав на интеллектуальную собственность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4253"/>
        <w:jc w:val="center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Cs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министерство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промышленности, торговли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развития предпринимательства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Сведения 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объеме кредитов, планируемых к выдаче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льготной ставке субъектам малого и среднего предпринимательства под залог прав на интеллектуальную собственность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_____________________________________________________________________ </w:t>
      </w:r>
      <w:r>
        <w:rPr>
          <w:rFonts w:ascii="Times New Roman" w:hAnsi="Times New Roman" w:cs="Times New Roman"/>
          <w:sz w:val="20"/>
          <w:szCs w:val="28"/>
          <w:highlight w:val="none"/>
        </w:rPr>
        <w:t xml:space="preserve">(наименование кредитной организации)</w:t>
      </w:r>
      <w:r>
        <w:rPr>
          <w:rFonts w:ascii="Times New Roman" w:hAnsi="Times New Roman" w:cs="Times New Roman"/>
          <w:sz w:val="20"/>
          <w:szCs w:val="28"/>
          <w:highlight w:val="none"/>
        </w:rPr>
      </w:r>
      <w:r>
        <w:rPr>
          <w:rFonts w:ascii="Times New Roman" w:hAnsi="Times New Roman" w:cs="Times New Roman"/>
          <w:sz w:val="20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8"/>
          <w:highlight w:val="none"/>
        </w:rPr>
      </w:pPr>
      <w:r>
        <w:rPr>
          <w:rFonts w:ascii="Times New Roman" w:hAnsi="Times New Roman" w:cs="Times New Roman"/>
          <w:sz w:val="20"/>
          <w:szCs w:val="28"/>
          <w:highlight w:val="none"/>
        </w:rPr>
        <w:t xml:space="preserve">(ИНН, ОГРН, адрес кредитной организации и (или) адрес филиала кредитной организации</w:t>
      </w:r>
      <w:r>
        <w:rPr>
          <w:rFonts w:ascii="Times New Roman" w:hAnsi="Times New Roman" w:cs="Times New Roman"/>
          <w:sz w:val="20"/>
          <w:szCs w:val="28"/>
          <w:highlight w:val="none"/>
        </w:rPr>
      </w:r>
      <w:r>
        <w:rPr>
          <w:rFonts w:ascii="Times New Roman" w:hAnsi="Times New Roman" w:cs="Times New Roman"/>
          <w:sz w:val="20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8"/>
          <w:highlight w:val="none"/>
        </w:rPr>
      </w:pPr>
      <w:r>
        <w:rPr>
          <w:rFonts w:ascii="Times New Roman" w:hAnsi="Times New Roman" w:cs="Times New Roman"/>
          <w:sz w:val="20"/>
          <w:szCs w:val="28"/>
          <w:highlight w:val="none"/>
        </w:rPr>
        <w:t xml:space="preserve">в Новосибирской области, адрес электронной почты)</w:t>
      </w:r>
      <w:r>
        <w:rPr>
          <w:rFonts w:ascii="Times New Roman" w:hAnsi="Times New Roman" w:cs="Times New Roman"/>
          <w:sz w:val="20"/>
          <w:szCs w:val="28"/>
          <w:highlight w:val="none"/>
        </w:rPr>
      </w:r>
      <w:r>
        <w:rPr>
          <w:rFonts w:ascii="Times New Roman" w:hAnsi="Times New Roman" w:cs="Times New Roman"/>
          <w:sz w:val="20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12"/>
          <w:szCs w:val="28"/>
          <w:highlight w:val="none"/>
        </w:rPr>
      </w:pPr>
      <w:r>
        <w:rPr>
          <w:rFonts w:ascii="Times New Roman" w:hAnsi="Times New Roman" w:cs="Times New Roman"/>
          <w:sz w:val="12"/>
          <w:szCs w:val="28"/>
          <w:highlight w:val="none"/>
        </w:rPr>
      </w:r>
      <w:r>
        <w:rPr>
          <w:rFonts w:ascii="Times New Roman" w:hAnsi="Times New Roman" w:cs="Times New Roman"/>
          <w:sz w:val="12"/>
          <w:szCs w:val="28"/>
          <w:highlight w:val="none"/>
        </w:rPr>
      </w:r>
      <w:r>
        <w:rPr>
          <w:rFonts w:ascii="Times New Roman" w:hAnsi="Times New Roman" w:cs="Times New Roman"/>
          <w:sz w:val="12"/>
          <w:szCs w:val="28"/>
          <w:highlight w:val="none"/>
        </w:rPr>
      </w:r>
    </w:p>
    <w:p>
      <w:pPr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соответствии с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Порядком предоставления субсидий российским кредитным организациям на возмещение недополученных ими доходов по кредитам, выданным по льготной ставке субъектам малого и среднего предпринимательства под залог прав на интеллектуальную собственность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(приложение № 15 к постановлению Правительства Новосибирской области от 31.01.2017 № 14-п «Об утверждении государственной программы Новосибирской области «Развитие субъектов малого и среднего предпринимательства  в Новосибирской области»)</w:t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  <w:t xml:space="preserve"> (далее 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Порядок) планирует предоставление кредитов на условиях, определенных Порядком, по следующему графику: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745"/>
        <w:tblW w:w="10201" w:type="dxa"/>
        <w:jc w:val="center"/>
        <w:tblLook w:val="04A0" w:firstRow="1" w:lastRow="0" w:firstColumn="1" w:lastColumn="0" w:noHBand="0" w:noVBand="1"/>
      </w:tblPr>
      <w:tblGrid>
        <w:gridCol w:w="5524"/>
        <w:gridCol w:w="4677"/>
      </w:tblGrid>
      <w:tr>
        <w:tblPrEx/>
        <w:trPr>
          <w:jc w:val="center"/>
          <w:trHeight w:val="340" w:hRule="exact"/>
        </w:trPr>
        <w:tc>
          <w:tcPr>
            <w:gridSpan w:val="2"/>
            <w:tcMar>
              <w:left w:w="57" w:type="dxa"/>
              <w:top w:w="28" w:type="dxa"/>
              <w:right w:w="57" w:type="dxa"/>
              <w:bottom w:w="28" w:type="dxa"/>
            </w:tcMar>
            <w:tcW w:w="10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Объем кредитов, планируемый к предоставлению (предоставленный) в периоде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</w:tr>
      <w:tr>
        <w:tblPrEx/>
        <w:trPr>
          <w:jc w:val="center"/>
          <w:trHeight w:val="340" w:hRule="exact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5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период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46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сумма, тысяч рублей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</w:tr>
      <w:tr>
        <w:tblPrEx/>
        <w:trPr>
          <w:jc w:val="center"/>
          <w:trHeight w:val="340" w:hRule="exact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5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01.01.20__ – 31.01.20__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</w:tr>
      <w:tr>
        <w:tblPrEx/>
        <w:trPr>
          <w:jc w:val="center"/>
          <w:trHeight w:val="340" w:hRule="exact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52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01.02.20__ – 28.02.20__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467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</w:tr>
      <w:tr>
        <w:tblPrEx/>
        <w:trPr>
          <w:jc w:val="center"/>
          <w:trHeight w:val="340" w:hRule="exact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52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01.03.20__ – 31.03.20__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467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</w:tr>
      <w:tr>
        <w:tblPrEx/>
        <w:trPr>
          <w:jc w:val="center"/>
          <w:trHeight w:val="340" w:hRule="exact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52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01.04.20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__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 – 31.04.20__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467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</w:tr>
      <w:tr>
        <w:tblPrEx/>
        <w:trPr>
          <w:jc w:val="center"/>
          <w:trHeight w:val="340" w:hRule="exact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5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01.05.20__– 31.05.20__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</w:tr>
      <w:tr>
        <w:tblPrEx/>
        <w:trPr>
          <w:jc w:val="center"/>
          <w:trHeight w:val="340" w:hRule="exact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5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01.06.20__– 30.06.20__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</w:tr>
      <w:tr>
        <w:tblPrEx/>
        <w:trPr>
          <w:jc w:val="center"/>
          <w:trHeight w:val="340" w:hRule="exact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5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01.07.20__– 31.07.20__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</w:tr>
      <w:tr>
        <w:tblPrEx/>
        <w:trPr>
          <w:jc w:val="center"/>
          <w:trHeight w:val="340" w:hRule="exact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5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01.08.20__– 30.08.20__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</w:tr>
      <w:tr>
        <w:tblPrEx/>
        <w:trPr>
          <w:jc w:val="center"/>
          <w:trHeight w:val="340" w:hRule="exact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5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01.09.20__– 30.09.20__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</w:tr>
      <w:tr>
        <w:tblPrEx/>
        <w:trPr>
          <w:jc w:val="center"/>
          <w:trHeight w:val="340" w:hRule="exact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5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01.10.20__– 31.10.20__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</w:tr>
      <w:tr>
        <w:tblPrEx/>
        <w:trPr>
          <w:jc w:val="center"/>
          <w:trHeight w:val="340" w:hRule="exact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5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01.11.20__–30.11.20__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</w:tr>
      <w:tr>
        <w:tblPrEx/>
        <w:trPr>
          <w:jc w:val="center"/>
          <w:trHeight w:val="340" w:hRule="exact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52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01.12.20__– 31.12.20__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467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52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ИТОГО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467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10"/>
          <w:szCs w:val="28"/>
          <w:highlight w:val="none"/>
        </w:rPr>
      </w:pPr>
      <w:r>
        <w:rPr>
          <w:rFonts w:ascii="Times New Roman" w:hAnsi="Times New Roman" w:cs="Times New Roman"/>
          <w:sz w:val="10"/>
          <w:szCs w:val="28"/>
          <w:highlight w:val="none"/>
        </w:rPr>
      </w:r>
      <w:r>
        <w:rPr>
          <w:rFonts w:ascii="Times New Roman" w:hAnsi="Times New Roman" w:cs="Times New Roman"/>
          <w:sz w:val="10"/>
          <w:szCs w:val="28"/>
          <w:highlight w:val="none"/>
        </w:rPr>
      </w:r>
      <w:r>
        <w:rPr>
          <w:rFonts w:ascii="Times New Roman" w:hAnsi="Times New Roman" w:cs="Times New Roman"/>
          <w:sz w:val="10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Подтверждаю, что 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(наименование </w:t>
      </w:r>
      <w:r>
        <w:rPr>
          <w:rFonts w:ascii="Times New Roman" w:hAnsi="Times New Roman" w:cs="Times New Roman"/>
          <w:sz w:val="20"/>
          <w:szCs w:val="28"/>
        </w:rPr>
        <w:t xml:space="preserve">кредитной организации</w:t>
      </w:r>
      <w:r>
        <w:rPr>
          <w:rFonts w:ascii="Times New Roman" w:hAnsi="Times New Roman" w:cs="Times New Roman"/>
          <w:sz w:val="20"/>
          <w:szCs w:val="28"/>
        </w:rPr>
        <w:t xml:space="preserve">)</w:t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принимает обязательство о том, что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кредитный договор (соглашение)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период предоставления субсидии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не должен предусматривать взимания с заемщика комиссий и сборов, иных платежей, за исключением платы за досрочное погашение кредита, а также штрафных санкций в случае неисполнения заемщиком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условий кредитного договора (соглашения).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Руководитель организации</w:t>
      </w:r>
      <w:bookmarkStart w:id="1" w:name="undefined"/>
      <w:r>
        <w:rPr>
          <w:highlight w:val="none"/>
        </w:rPr>
      </w:r>
      <w:bookmarkEnd w:id="1"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(уполномоченное лицо) ________________ (________________________)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8"/>
          <w:highlight w:val="none"/>
        </w:rPr>
      </w:pPr>
      <w:r>
        <w:rPr>
          <w:rFonts w:ascii="Times New Roman" w:hAnsi="Times New Roman" w:cs="Times New Roman"/>
          <w:sz w:val="20"/>
          <w:szCs w:val="28"/>
          <w:highlight w:val="none"/>
        </w:rPr>
      </w:r>
      <w:r>
        <w:rPr>
          <w:rFonts w:ascii="Times New Roman" w:hAnsi="Times New Roman" w:cs="Times New Roman"/>
          <w:sz w:val="20"/>
          <w:szCs w:val="28"/>
          <w:highlight w:val="none"/>
        </w:rPr>
      </w:r>
      <w:r>
        <w:rPr>
          <w:rFonts w:ascii="Times New Roman" w:hAnsi="Times New Roman" w:cs="Times New Roman"/>
          <w:sz w:val="20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М.П. (при наличии)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8"/>
          <w:highlight w:val="none"/>
        </w:rPr>
      </w:pPr>
      <w:r>
        <w:rPr>
          <w:rFonts w:ascii="Times New Roman" w:hAnsi="Times New Roman" w:cs="Times New Roman"/>
          <w:sz w:val="20"/>
          <w:szCs w:val="28"/>
          <w:highlight w:val="none"/>
        </w:rPr>
      </w:r>
      <w:r>
        <w:rPr>
          <w:rFonts w:ascii="Times New Roman" w:hAnsi="Times New Roman" w:cs="Times New Roman"/>
          <w:sz w:val="20"/>
          <w:szCs w:val="28"/>
          <w:highlight w:val="none"/>
        </w:rPr>
      </w:r>
      <w:r>
        <w:rPr>
          <w:rFonts w:ascii="Times New Roman" w:hAnsi="Times New Roman" w:cs="Times New Roman"/>
          <w:sz w:val="20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«____»_______________ 20__ г.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ectPr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669"/>
        <w:jc w:val="center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Cs/>
          <w:sz w:val="28"/>
          <w:szCs w:val="28"/>
          <w:highlight w:val="none"/>
        </w:rPr>
        <w:t xml:space="preserve">ПРИЛОЖЕНИЕ № </w:t>
      </w:r>
      <w:r>
        <w:rPr>
          <w:rFonts w:ascii="Times New Roman" w:hAnsi="Times New Roman" w:eastAsia="Calibri" w:cs="Times New Roman"/>
          <w:bCs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Calibri" w:cs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Cs/>
          <w:sz w:val="28"/>
          <w:szCs w:val="28"/>
          <w:highlight w:val="none"/>
        </w:rPr>
      </w:r>
    </w:p>
    <w:p>
      <w:pPr>
        <w:ind w:left="566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Cs/>
          <w:sz w:val="28"/>
          <w:szCs w:val="28"/>
          <w:highlight w:val="none"/>
        </w:rPr>
        <w:t xml:space="preserve">к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Порядку предоставления субсидий российским кредитным организациям на возмещение недополученных ими доходов по кредитам, выданным по льготной ставке субъектам малого и среднего предпринимательства под залог прав на интеллектуальную собственность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министерство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промышленности, торговли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развития предпринимательства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Заявление</w:t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0"/>
          <w:szCs w:val="24"/>
          <w:highlight w:val="none"/>
        </w:rPr>
        <w:pBdr>
          <w:top w:val="single" w:color="000000" w:sz="4" w:space="0"/>
        </w:pBdr>
      </w:pPr>
      <w:r>
        <w:rPr>
          <w:rFonts w:ascii="Times New Roman" w:hAnsi="Times New Roman" w:eastAsia="Calibri" w:cs="Times New Roman"/>
          <w:sz w:val="20"/>
          <w:szCs w:val="24"/>
          <w:highlight w:val="none"/>
        </w:rPr>
        <w:t xml:space="preserve">(наименование кредитной организации)</w:t>
      </w:r>
      <w:r>
        <w:rPr>
          <w:rFonts w:ascii="Times New Roman" w:hAnsi="Times New Roman" w:eastAsia="Calibri" w:cs="Times New Roman"/>
          <w:sz w:val="20"/>
          <w:szCs w:val="24"/>
          <w:highlight w:val="none"/>
        </w:rPr>
      </w:r>
      <w:r>
        <w:rPr>
          <w:rFonts w:ascii="Times New Roman" w:hAnsi="Times New Roman" w:eastAsia="Calibri" w:cs="Times New Roman"/>
          <w:sz w:val="20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10"/>
          <w:szCs w:val="24"/>
          <w:highlight w:val="none"/>
        </w:rPr>
        <w:pBdr>
          <w:top w:val="single" w:color="000000" w:sz="4" w:space="0"/>
        </w:pBdr>
      </w:pPr>
      <w:r>
        <w:rPr>
          <w:rFonts w:ascii="Times New Roman" w:hAnsi="Times New Roman" w:eastAsia="Calibri" w:cs="Times New Roman"/>
          <w:sz w:val="10"/>
          <w:szCs w:val="24"/>
          <w:highlight w:val="none"/>
        </w:rPr>
      </w:r>
      <w:r>
        <w:rPr>
          <w:rFonts w:ascii="Times New Roman" w:hAnsi="Times New Roman" w:eastAsia="Calibri" w:cs="Times New Roman"/>
          <w:sz w:val="10"/>
          <w:szCs w:val="24"/>
          <w:highlight w:val="none"/>
        </w:rPr>
      </w:r>
      <w:r>
        <w:rPr>
          <w:rFonts w:ascii="Times New Roman" w:hAnsi="Times New Roman" w:eastAsia="Calibri" w:cs="Times New Roman"/>
          <w:sz w:val="10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 на перечисление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субсидии российским кредитным организациям на возмещение недополученных ими доходов по кредитам, выданным по льготной ставке субъектам малого и среднего предпринимательства под залог прав на интеллектуальную собственность,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«___»_____________ 20___г.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10"/>
          <w:szCs w:val="24"/>
          <w:highlight w:val="none"/>
        </w:rPr>
      </w:pPr>
      <w:r>
        <w:rPr>
          <w:rFonts w:ascii="Times New Roman" w:hAnsi="Times New Roman" w:eastAsia="Calibri" w:cs="Times New Roman"/>
          <w:sz w:val="10"/>
          <w:szCs w:val="24"/>
          <w:highlight w:val="none"/>
        </w:rPr>
      </w:r>
      <w:r>
        <w:rPr>
          <w:rFonts w:ascii="Times New Roman" w:hAnsi="Times New Roman" w:eastAsia="Calibri" w:cs="Times New Roman"/>
          <w:sz w:val="10"/>
          <w:szCs w:val="24"/>
          <w:highlight w:val="none"/>
        </w:rPr>
      </w:r>
      <w:r>
        <w:rPr>
          <w:rFonts w:ascii="Times New Roman" w:hAnsi="Times New Roman" w:eastAsia="Calibri" w:cs="Times New Roman"/>
          <w:sz w:val="10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На конец отчетного периода портфель кредитов, предоставленных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br/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0"/>
          <w:szCs w:val="28"/>
          <w:highlight w:val="none"/>
        </w:rPr>
        <w:pBdr>
          <w:top w:val="single" w:color="000000" w:sz="4" w:space="0"/>
        </w:pBdr>
      </w:pPr>
      <w:r>
        <w:rPr>
          <w:rFonts w:ascii="Times New Roman" w:hAnsi="Times New Roman" w:eastAsia="Calibri" w:cs="Times New Roman"/>
          <w:sz w:val="20"/>
          <w:szCs w:val="28"/>
          <w:highlight w:val="none"/>
        </w:rPr>
        <w:t xml:space="preserve">(наименование кредитной организации)</w:t>
      </w:r>
      <w:r>
        <w:rPr>
          <w:rFonts w:ascii="Times New Roman" w:hAnsi="Times New Roman" w:eastAsia="Calibri" w:cs="Times New Roman"/>
          <w:sz w:val="20"/>
          <w:szCs w:val="28"/>
          <w:highlight w:val="none"/>
        </w:rPr>
      </w:r>
      <w:r>
        <w:rPr>
          <w:rFonts w:ascii="Times New Roman" w:hAnsi="Times New Roman" w:eastAsia="Calibri" w:cs="Times New Roman"/>
          <w:sz w:val="20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10"/>
          <w:szCs w:val="24"/>
          <w:highlight w:val="none"/>
        </w:rPr>
        <w:pBdr>
          <w:top w:val="single" w:color="000000" w:sz="4" w:space="0"/>
        </w:pBdr>
      </w:pPr>
      <w:r>
        <w:rPr>
          <w:rFonts w:ascii="Times New Roman" w:hAnsi="Times New Roman" w:eastAsia="Calibri" w:cs="Times New Roman"/>
          <w:sz w:val="10"/>
          <w:szCs w:val="24"/>
          <w:highlight w:val="none"/>
        </w:rPr>
      </w:r>
      <w:r>
        <w:rPr>
          <w:rFonts w:ascii="Times New Roman" w:hAnsi="Times New Roman" w:eastAsia="Calibri" w:cs="Times New Roman"/>
          <w:sz w:val="10"/>
          <w:szCs w:val="24"/>
          <w:highlight w:val="none"/>
        </w:rPr>
      </w:r>
      <w:r>
        <w:rPr>
          <w:rFonts w:ascii="Times New Roman" w:hAnsi="Times New Roman" w:eastAsia="Calibri" w:cs="Times New Roman"/>
          <w:sz w:val="10"/>
          <w:szCs w:val="24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субъектам малого и среднего предпринимательства в соответствии 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Порядком предоставления субсидий российским кредитным организациям на возмещение недополученных ими доходов по кредитам, выданным по льготной ставке субъектам малого и среднего предпринимательства под залог прав на интеллектуальную собственность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(приложение № 15 к постановлению Правительства Новосибирской области от 31.01.2017 № 14-п «Об утверждении государственной программы Новосибирской области «Развитие субъектов малого и среднего предпринимательства в Новосибирской области»)</w:t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  <w:t xml:space="preserve"> (далее 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Порядок)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 и подлежащих субсидированию на основании соглашения ________________________от «____» ____________ 20___ г. № __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__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____________, заключенного кредитной организацией с министерством промышленности, торговли и развития предпринимательства Новосибирской области, в соответствии с реестром заемщиков составляет ________________ единиц.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ind w:firstLine="142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  <w:highlight w:val="none"/>
        </w:rPr>
      </w:pPr>
      <w:r>
        <w:rPr>
          <w:rFonts w:ascii="Times New Roman" w:hAnsi="Times New Roman" w:eastAsia="Calibri" w:cs="Times New Roman"/>
          <w:sz w:val="20"/>
          <w:szCs w:val="28"/>
          <w:highlight w:val="none"/>
        </w:rPr>
        <w:t xml:space="preserve">                                                       (количество кредитов)</w:t>
      </w:r>
      <w:r>
        <w:rPr>
          <w:rFonts w:ascii="Times New Roman" w:hAnsi="Times New Roman" w:eastAsia="Calibri" w:cs="Times New Roman"/>
          <w:sz w:val="20"/>
          <w:szCs w:val="20"/>
          <w:highlight w:val="none"/>
        </w:rPr>
      </w:r>
      <w:r>
        <w:rPr>
          <w:rFonts w:ascii="Times New Roman" w:hAnsi="Times New Roman" w:eastAsia="Calibri" w:cs="Times New Roman"/>
          <w:sz w:val="20"/>
          <w:szCs w:val="20"/>
          <w:highlight w:val="none"/>
        </w:rPr>
      </w:r>
    </w:p>
    <w:p>
      <w:pPr>
        <w:ind w:firstLine="142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  <w:highlight w:val="none"/>
        </w:rPr>
      </w:pPr>
      <w:r>
        <w:rPr>
          <w:rFonts w:ascii="Times New Roman" w:hAnsi="Times New Roman" w:eastAsia="Calibri" w:cs="Times New Roman"/>
          <w:sz w:val="20"/>
          <w:szCs w:val="20"/>
          <w:highlight w:val="none"/>
        </w:rPr>
      </w:r>
      <w:r>
        <w:rPr>
          <w:rFonts w:ascii="Times New Roman" w:hAnsi="Times New Roman" w:eastAsia="Calibri" w:cs="Times New Roman"/>
          <w:sz w:val="20"/>
          <w:szCs w:val="20"/>
          <w:highlight w:val="none"/>
        </w:rPr>
      </w:r>
      <w:r>
        <w:rPr>
          <w:rFonts w:ascii="Times New Roman" w:hAnsi="Times New Roman" w:eastAsia="Calibri" w:cs="Times New Roman"/>
          <w:sz w:val="20"/>
          <w:szCs w:val="20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Общая сумма задолженности субъектов малого и среднего предпринимательства по кредитным договорам (соглашениям) на конец отчетного периода составляет_____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__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________________________________________ рублей</w:t>
      </w:r>
      <w:r>
        <w:rPr>
          <w:rStyle w:val="877"/>
          <w:rFonts w:ascii="Times New Roman" w:hAnsi="Times New Roman" w:eastAsia="Calibri" w:cs="Times New Roman"/>
          <w:sz w:val="28"/>
          <w:szCs w:val="28"/>
          <w:highlight w:val="none"/>
          <w:vertAlign w:val="baseline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ind w:firstLine="5103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0"/>
          <w:szCs w:val="28"/>
          <w:highlight w:val="none"/>
        </w:rPr>
        <w:t xml:space="preserve">(прописью)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10"/>
          <w:szCs w:val="28"/>
          <w:highlight w:val="none"/>
        </w:rPr>
      </w:pPr>
      <w:r>
        <w:rPr>
          <w:rFonts w:ascii="Times New Roman" w:hAnsi="Times New Roman" w:eastAsia="Calibri" w:cs="Times New Roman"/>
          <w:sz w:val="10"/>
          <w:szCs w:val="28"/>
          <w:highlight w:val="none"/>
        </w:rPr>
      </w:r>
      <w:r>
        <w:rPr>
          <w:rFonts w:ascii="Times New Roman" w:hAnsi="Times New Roman" w:eastAsia="Calibri" w:cs="Times New Roman"/>
          <w:sz w:val="10"/>
          <w:szCs w:val="28"/>
          <w:highlight w:val="none"/>
        </w:rPr>
      </w:r>
      <w:r>
        <w:rPr>
          <w:rFonts w:ascii="Times New Roman" w:hAnsi="Times New Roman" w:eastAsia="Calibri" w:cs="Times New Roman"/>
          <w:sz w:val="10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Общий размер субсидии к выплате за отчетный период составляет______________________________________________________ рублей.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ind w:firstLine="4962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8"/>
          <w:highlight w:val="none"/>
        </w:rPr>
      </w:pPr>
      <w:r>
        <w:rPr>
          <w:rFonts w:ascii="Times New Roman" w:hAnsi="Times New Roman" w:eastAsia="Calibri" w:cs="Times New Roman"/>
          <w:sz w:val="20"/>
          <w:szCs w:val="28"/>
          <w:highlight w:val="none"/>
        </w:rPr>
        <w:t xml:space="preserve">(прописью)</w:t>
      </w:r>
      <w:r>
        <w:rPr>
          <w:rFonts w:ascii="Times New Roman" w:hAnsi="Times New Roman" w:eastAsia="Calibri" w:cs="Times New Roman"/>
          <w:sz w:val="20"/>
          <w:szCs w:val="28"/>
          <w:highlight w:val="none"/>
        </w:rPr>
      </w:r>
      <w:r>
        <w:rPr>
          <w:rFonts w:ascii="Times New Roman" w:hAnsi="Times New Roman" w:eastAsia="Calibri" w:cs="Times New Roman"/>
          <w:sz w:val="20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Подтверждаю, что: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заемщики, указанные в реестре заемщиков, соответствуют требованиям, установленным пунктом 21 Порядка;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не выявлено нецелевого использования предоставленных кредитных средств заемщиками, указанными в реестре заемщиков.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Руководитель организации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(уполномоченное лицо) ____________________ (____________________________)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2832" w:firstLine="1137"/>
        <w:spacing w:after="0" w:line="240" w:lineRule="auto"/>
        <w:rPr>
          <w:rFonts w:ascii="Times New Roman" w:hAnsi="Times New Roman" w:eastAsia="Calibri" w:cs="Times New Roman"/>
          <w:sz w:val="20"/>
          <w:szCs w:val="20"/>
          <w:highlight w:val="none"/>
        </w:rPr>
      </w:pPr>
      <w:r>
        <w:rPr>
          <w:rFonts w:ascii="Times New Roman" w:hAnsi="Times New Roman" w:eastAsia="Calibri" w:cs="Times New Roman"/>
          <w:sz w:val="20"/>
          <w:szCs w:val="20"/>
          <w:highlight w:val="none"/>
        </w:rPr>
        <w:t xml:space="preserve">(подпись)                                   (расшифровка подписи)</w:t>
      </w:r>
      <w:r>
        <w:rPr>
          <w:rFonts w:ascii="Times New Roman" w:hAnsi="Times New Roman" w:eastAsia="Calibri" w:cs="Times New Roman"/>
          <w:sz w:val="20"/>
          <w:szCs w:val="20"/>
          <w:highlight w:val="none"/>
        </w:rPr>
      </w:r>
      <w:r>
        <w:rPr>
          <w:rFonts w:ascii="Times New Roman" w:hAnsi="Times New Roman" w:eastAsia="Calibri" w:cs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highlight w:val="none"/>
        </w:rPr>
      </w:pP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highlight w:val="none"/>
        </w:rPr>
      </w:pP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Исполнитель ____________________ (___________________________)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2552"/>
        <w:spacing w:after="0" w:line="240" w:lineRule="auto"/>
        <w:rPr>
          <w:rFonts w:ascii="Times New Roman" w:hAnsi="Times New Roman" w:eastAsia="Calibri" w:cs="Times New Roman"/>
          <w:sz w:val="20"/>
          <w:szCs w:val="20"/>
          <w:highlight w:val="none"/>
        </w:rPr>
      </w:pPr>
      <w:r>
        <w:rPr>
          <w:rFonts w:ascii="Times New Roman" w:hAnsi="Times New Roman" w:eastAsia="Calibri" w:cs="Times New Roman"/>
          <w:sz w:val="20"/>
          <w:szCs w:val="20"/>
          <w:highlight w:val="none"/>
        </w:rPr>
        <w:t xml:space="preserve">(подпись)                                      (расшифровка подписи)</w:t>
      </w:r>
      <w:r>
        <w:rPr>
          <w:rFonts w:ascii="Times New Roman" w:hAnsi="Times New Roman" w:eastAsia="Calibri" w:cs="Times New Roman"/>
          <w:sz w:val="20"/>
          <w:szCs w:val="20"/>
          <w:highlight w:val="none"/>
        </w:rPr>
      </w:r>
      <w:r>
        <w:rPr>
          <w:rFonts w:ascii="Times New Roman" w:hAnsi="Times New Roman" w:eastAsia="Calibri" w:cs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highlight w:val="none"/>
        </w:rPr>
      </w:pP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М.П. (при наличии)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«____»_______________ 20__ г.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ectPr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9923"/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Cs/>
          <w:sz w:val="28"/>
          <w:szCs w:val="28"/>
          <w:highlight w:val="none"/>
        </w:rPr>
        <w:t xml:space="preserve">ПРИЛОЖЕНИЕ № 4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ind w:left="9921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Cs/>
          <w:sz w:val="28"/>
          <w:szCs w:val="28"/>
          <w:highlight w:val="none"/>
        </w:rPr>
        <w:t xml:space="preserve">к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Порядку предоставления субсидий российским кредитным организациям на возмещение недополученных ими доходов по кредитам, выданным по льготной ставке субъектам малого и среднего предпринимательства под залог прав на интеллектуальную собственность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Расчет суммы субсидии за____ квартал 20__ года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tbl>
      <w:tblPr>
        <w:tblW w:w="155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74"/>
        <w:gridCol w:w="1648"/>
        <w:gridCol w:w="992"/>
        <w:gridCol w:w="1843"/>
        <w:gridCol w:w="2138"/>
        <w:gridCol w:w="1521"/>
        <w:gridCol w:w="1496"/>
        <w:gridCol w:w="1585"/>
        <w:gridCol w:w="1930"/>
        <w:gridCol w:w="1930"/>
      </w:tblGrid>
      <w:tr>
        <w:tblPrEx/>
        <w:trPr>
          <w:jc w:val="center"/>
        </w:trPr>
        <w:tc>
          <w:tcPr>
            <w:tcMar>
              <w:left w:w="28" w:type="dxa"/>
              <w:top w:w="85" w:type="dxa"/>
              <w:right w:w="28" w:type="dxa"/>
              <w:bottom w:w="85" w:type="dxa"/>
            </w:tcMar>
            <w:tcW w:w="47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№ п/п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Mar>
              <w:left w:w="28" w:type="dxa"/>
              <w:top w:w="85" w:type="dxa"/>
              <w:right w:w="28" w:type="dxa"/>
              <w:bottom w:w="85" w:type="dxa"/>
            </w:tcMar>
            <w:tcW w:w="164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Полное наименование заемщика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Mar>
              <w:left w:w="28" w:type="dxa"/>
              <w:top w:w="85" w:type="dxa"/>
              <w:right w:w="28" w:type="dxa"/>
              <w:bottom w:w="85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ИНН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заемщика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Mar>
              <w:left w:w="28" w:type="dxa"/>
              <w:top w:w="85" w:type="dxa"/>
              <w:right w:w="28" w:type="dxa"/>
              <w:bottom w:w="85" w:type="dxa"/>
            </w:tcMar>
            <w:tcW w:w="184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Номер и дата кредитного договора (соглашения)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Mar>
              <w:left w:w="28" w:type="dxa"/>
              <w:top w:w="85" w:type="dxa"/>
              <w:right w:w="28" w:type="dxa"/>
              <w:bottom w:w="85" w:type="dxa"/>
            </w:tcMar>
            <w:tcW w:w="213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pacing w:val="-6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  <w:highlight w:val="none"/>
                <w:lang w:eastAsia="ru-RU"/>
              </w:rPr>
              <w:t xml:space="preserve">Сумма среднеквартального остатка ссудной задолженности заемщика по кредитному договору (соглашению) за отчетный квартал, рассчитанная в соответствии с пунктом 28 Порядка, рублей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  <w:highlight w:val="none"/>
              </w:rPr>
            </w:r>
          </w:p>
        </w:tc>
        <w:tc>
          <w:tcPr>
            <w:tcMar>
              <w:left w:w="28" w:type="dxa"/>
              <w:top w:w="85" w:type="dxa"/>
              <w:right w:w="28" w:type="dxa"/>
              <w:bottom w:w="85" w:type="dxa"/>
            </w:tcMar>
            <w:tcW w:w="152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Ставка субсиди-рования, применяемая по кредитному договору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(соглашению), процентов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Mar>
              <w:left w:w="28" w:type="dxa"/>
              <w:top w:w="85" w:type="dxa"/>
              <w:right w:w="28" w:type="dxa"/>
              <w:bottom w:w="85" w:type="dxa"/>
            </w:tcMar>
            <w:tcW w:w="149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Количество дней 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в отчетном квартале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Mar>
              <w:left w:w="28" w:type="dxa"/>
              <w:top w:w="85" w:type="dxa"/>
              <w:right w:w="28" w:type="dxa"/>
              <w:bottom w:w="85" w:type="dxa"/>
            </w:tcMar>
            <w:tcW w:w="158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Количество дней в отчетном году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Mar>
              <w:left w:w="28" w:type="dxa"/>
              <w:top w:w="85" w:type="dxa"/>
              <w:right w:w="28" w:type="dxa"/>
              <w:bottom w:w="85" w:type="dxa"/>
            </w:tcMar>
            <w:tcW w:w="193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Расчет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суммы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субсидии за отчетный период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((графа 5 х графа 6 х графа 7) / графа 8)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Mar>
              <w:left w:w="28" w:type="dxa"/>
              <w:top w:w="85" w:type="dxa"/>
              <w:right w:w="28" w:type="dxa"/>
              <w:bottom w:w="85" w:type="dxa"/>
            </w:tcMar>
            <w:tcW w:w="193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Размер планируемых к предоставлению субсидий в текущем финансовом году, за исключением субсидии за отчетный период, рублей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center"/>
          <w:trHeight w:val="340" w:hRule="exact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7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64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13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52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49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58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93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93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</w:tc>
      </w:tr>
      <w:tr>
        <w:tblPrEx/>
        <w:trPr>
          <w:jc w:val="center"/>
          <w:trHeight w:val="340" w:hRule="exact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7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648" w:type="dxa"/>
            <w:textDirection w:val="lrTb"/>
            <w:noWrap w:val="false"/>
          </w:tcPr>
          <w:p>
            <w:pPr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138" w:type="dxa"/>
            <w:textDirection w:val="lrTb"/>
            <w:noWrap w:val="false"/>
          </w:tcPr>
          <w:p>
            <w:pPr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521" w:type="dxa"/>
            <w:textDirection w:val="lrTb"/>
            <w:noWrap w:val="false"/>
          </w:tcPr>
          <w:p>
            <w:pPr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496" w:type="dxa"/>
            <w:textDirection w:val="lrTb"/>
            <w:noWrap w:val="false"/>
          </w:tcPr>
          <w:p>
            <w:pPr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585" w:type="dxa"/>
            <w:textDirection w:val="lrTb"/>
            <w:noWrap w:val="false"/>
          </w:tcPr>
          <w:p>
            <w:pPr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930" w:type="dxa"/>
            <w:textDirection w:val="lrTb"/>
            <w:noWrap w:val="false"/>
          </w:tcPr>
          <w:p>
            <w:pPr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930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</w:tc>
      </w:tr>
      <w:tr>
        <w:tblPrEx/>
        <w:trPr>
          <w:jc w:val="center"/>
          <w:trHeight w:val="340" w:hRule="exact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7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  <w:highlight w:val="none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648" w:type="dxa"/>
            <w:textDirection w:val="lrTb"/>
            <w:noWrap w:val="false"/>
          </w:tcPr>
          <w:p>
            <w:pPr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138" w:type="dxa"/>
            <w:textDirection w:val="lrTb"/>
            <w:noWrap w:val="false"/>
          </w:tcPr>
          <w:p>
            <w:pPr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521" w:type="dxa"/>
            <w:textDirection w:val="lrTb"/>
            <w:noWrap w:val="false"/>
          </w:tcPr>
          <w:p>
            <w:pPr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496" w:type="dxa"/>
            <w:textDirection w:val="lrTb"/>
            <w:noWrap w:val="false"/>
          </w:tcPr>
          <w:p>
            <w:pPr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585" w:type="dxa"/>
            <w:textDirection w:val="lrTb"/>
            <w:noWrap w:val="false"/>
          </w:tcPr>
          <w:p>
            <w:pPr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930" w:type="dxa"/>
            <w:textDirection w:val="lrTb"/>
            <w:noWrap w:val="false"/>
          </w:tcPr>
          <w:p>
            <w:pPr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930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Руководитель организации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(уполномоченное лицо) ____________________ (____________________________)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2832" w:firstLine="1137"/>
        <w:spacing w:after="0" w:line="240" w:lineRule="auto"/>
        <w:rPr>
          <w:rFonts w:ascii="Times New Roman" w:hAnsi="Times New Roman" w:eastAsia="Calibri" w:cs="Times New Roman"/>
          <w:sz w:val="20"/>
          <w:szCs w:val="20"/>
          <w:highlight w:val="none"/>
        </w:rPr>
      </w:pPr>
      <w:r>
        <w:rPr>
          <w:rFonts w:ascii="Times New Roman" w:hAnsi="Times New Roman" w:eastAsia="Calibri" w:cs="Times New Roman"/>
          <w:sz w:val="20"/>
          <w:szCs w:val="20"/>
          <w:highlight w:val="none"/>
        </w:rPr>
        <w:t xml:space="preserve">(подпись)                                   (расшифровка подписи)</w:t>
      </w:r>
      <w:r>
        <w:rPr>
          <w:rFonts w:ascii="Times New Roman" w:hAnsi="Times New Roman" w:eastAsia="Calibri" w:cs="Times New Roman"/>
          <w:sz w:val="20"/>
          <w:szCs w:val="20"/>
          <w:highlight w:val="none"/>
        </w:rPr>
      </w:r>
      <w:r>
        <w:rPr>
          <w:rFonts w:ascii="Times New Roman" w:hAnsi="Times New Roman" w:eastAsia="Calibri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М.П. (при наличии)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«____»_______________ 20__ г.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highlight w:val="none"/>
        </w:rPr>
        <w:t xml:space="preserve">____</w:t>
      </w:r>
      <w:r>
        <w:rPr>
          <w:highlight w:val="none"/>
        </w:rPr>
        <w:t xml:space="preserve">_</w:t>
      </w:r>
      <w:r>
        <w:rPr>
          <w:highlight w:val="none"/>
        </w:rPr>
        <w:t xml:space="preserve">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sectPr>
      <w:footnotePr/>
      <w:endnotePr>
        <w:numFmt w:val="decimal"/>
      </w:endnotePr>
      <w:type w:val="nextPage"/>
      <w:pgSz w:w="16838" w:h="11906" w:orient="landscape"/>
      <w:pgMar w:top="1417" w:right="1134" w:bottom="567" w:left="1134" w:header="680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ambria Math">
    <w:panose1 w:val="02000603000000000000"/>
  </w:font>
  <w:font w:name="TimesNewRoman">
    <w:panose1 w:val="020206030504050203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Times New Roman" w:hAnsi="Times New Roman" w:eastAsia="Times New Roman" w:cs="Times New Roman"/>
        <w:sz w:val="20"/>
        <w:szCs w:val="20"/>
      </w:rPr>
      <w:t xml:space="preserve">1</w:t>
    </w:r>
    <w:r>
      <w:rPr>
        <w:rFonts w:ascii="Times New Roman" w:hAnsi="Times New Roman" w:eastAsia="Times New Roman" w:cs="Times New Roman"/>
        <w:sz w:val="20"/>
        <w:szCs w:val="20"/>
      </w:rPr>
      <w:fldChar w:fldCharType="end"/>
    </w:r>
    <w:r/>
  </w:p>
  <w:p>
    <w:pPr>
      <w:pStyle w:val="73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2">
    <w:name w:val="Heading 1 Char"/>
    <w:basedOn w:val="719"/>
    <w:link w:val="710"/>
    <w:uiPriority w:val="9"/>
    <w:rPr>
      <w:rFonts w:ascii="Arial" w:hAnsi="Arial" w:eastAsia="Arial" w:cs="Arial"/>
      <w:sz w:val="40"/>
      <w:szCs w:val="40"/>
    </w:rPr>
  </w:style>
  <w:style w:type="character" w:styleId="693">
    <w:name w:val="Heading 2 Char"/>
    <w:basedOn w:val="719"/>
    <w:link w:val="711"/>
    <w:uiPriority w:val="9"/>
    <w:rPr>
      <w:rFonts w:ascii="Arial" w:hAnsi="Arial" w:eastAsia="Arial" w:cs="Arial"/>
      <w:sz w:val="34"/>
    </w:rPr>
  </w:style>
  <w:style w:type="character" w:styleId="694">
    <w:name w:val="Heading 3 Char"/>
    <w:basedOn w:val="719"/>
    <w:link w:val="712"/>
    <w:uiPriority w:val="9"/>
    <w:rPr>
      <w:rFonts w:ascii="Arial" w:hAnsi="Arial" w:eastAsia="Arial" w:cs="Arial"/>
      <w:sz w:val="30"/>
      <w:szCs w:val="30"/>
    </w:rPr>
  </w:style>
  <w:style w:type="character" w:styleId="695">
    <w:name w:val="Heading 4 Char"/>
    <w:basedOn w:val="719"/>
    <w:link w:val="713"/>
    <w:uiPriority w:val="9"/>
    <w:rPr>
      <w:rFonts w:ascii="Arial" w:hAnsi="Arial" w:eastAsia="Arial" w:cs="Arial"/>
      <w:b/>
      <w:bCs/>
      <w:sz w:val="26"/>
      <w:szCs w:val="26"/>
    </w:rPr>
  </w:style>
  <w:style w:type="character" w:styleId="696">
    <w:name w:val="Heading 5 Char"/>
    <w:basedOn w:val="719"/>
    <w:link w:val="714"/>
    <w:uiPriority w:val="9"/>
    <w:rPr>
      <w:rFonts w:ascii="Arial" w:hAnsi="Arial" w:eastAsia="Arial" w:cs="Arial"/>
      <w:b/>
      <w:bCs/>
      <w:sz w:val="24"/>
      <w:szCs w:val="24"/>
    </w:rPr>
  </w:style>
  <w:style w:type="character" w:styleId="697">
    <w:name w:val="Heading 6 Char"/>
    <w:basedOn w:val="719"/>
    <w:link w:val="715"/>
    <w:uiPriority w:val="9"/>
    <w:rPr>
      <w:rFonts w:ascii="Arial" w:hAnsi="Arial" w:eastAsia="Arial" w:cs="Arial"/>
      <w:b/>
      <w:bCs/>
      <w:sz w:val="22"/>
      <w:szCs w:val="22"/>
    </w:rPr>
  </w:style>
  <w:style w:type="character" w:styleId="698">
    <w:name w:val="Heading 7 Char"/>
    <w:basedOn w:val="719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8 Char"/>
    <w:basedOn w:val="719"/>
    <w:link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00">
    <w:name w:val="Heading 9 Char"/>
    <w:basedOn w:val="719"/>
    <w:link w:val="718"/>
    <w:uiPriority w:val="9"/>
    <w:rPr>
      <w:rFonts w:ascii="Arial" w:hAnsi="Arial" w:eastAsia="Arial" w:cs="Arial"/>
      <w:i/>
      <w:iCs/>
      <w:sz w:val="21"/>
      <w:szCs w:val="21"/>
    </w:rPr>
  </w:style>
  <w:style w:type="character" w:styleId="701">
    <w:name w:val="Title Char"/>
    <w:basedOn w:val="719"/>
    <w:link w:val="731"/>
    <w:uiPriority w:val="10"/>
    <w:rPr>
      <w:sz w:val="48"/>
      <w:szCs w:val="48"/>
    </w:rPr>
  </w:style>
  <w:style w:type="character" w:styleId="702">
    <w:name w:val="Subtitle Char"/>
    <w:basedOn w:val="719"/>
    <w:link w:val="733"/>
    <w:uiPriority w:val="11"/>
    <w:rPr>
      <w:sz w:val="24"/>
      <w:szCs w:val="24"/>
    </w:rPr>
  </w:style>
  <w:style w:type="character" w:styleId="703">
    <w:name w:val="Quote Char"/>
    <w:link w:val="735"/>
    <w:uiPriority w:val="29"/>
    <w:rPr>
      <w:i/>
    </w:rPr>
  </w:style>
  <w:style w:type="character" w:styleId="704">
    <w:name w:val="Intense Quote Char"/>
    <w:link w:val="737"/>
    <w:uiPriority w:val="30"/>
    <w:rPr>
      <w:i/>
    </w:rPr>
  </w:style>
  <w:style w:type="character" w:styleId="705">
    <w:name w:val="Header Char"/>
    <w:basedOn w:val="719"/>
    <w:link w:val="739"/>
    <w:uiPriority w:val="99"/>
  </w:style>
  <w:style w:type="character" w:styleId="706">
    <w:name w:val="Caption Char"/>
    <w:basedOn w:val="743"/>
    <w:link w:val="741"/>
    <w:uiPriority w:val="99"/>
  </w:style>
  <w:style w:type="character" w:styleId="707">
    <w:name w:val="Footnote Text Char"/>
    <w:link w:val="872"/>
    <w:uiPriority w:val="99"/>
    <w:rPr>
      <w:sz w:val="18"/>
    </w:rPr>
  </w:style>
  <w:style w:type="character" w:styleId="708">
    <w:name w:val="Endnote Text Char"/>
    <w:link w:val="875"/>
    <w:uiPriority w:val="99"/>
    <w:rPr>
      <w:sz w:val="20"/>
    </w:rPr>
  </w:style>
  <w:style w:type="paragraph" w:styleId="709" w:default="1">
    <w:name w:val="Normal"/>
    <w:qFormat/>
  </w:style>
  <w:style w:type="paragraph" w:styleId="710">
    <w:name w:val="Heading 1"/>
    <w:basedOn w:val="709"/>
    <w:next w:val="709"/>
    <w:link w:val="722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11">
    <w:name w:val="Heading 2"/>
    <w:basedOn w:val="709"/>
    <w:next w:val="709"/>
    <w:link w:val="72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12">
    <w:name w:val="Heading 3"/>
    <w:basedOn w:val="709"/>
    <w:next w:val="709"/>
    <w:link w:val="72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13">
    <w:name w:val="Heading 4"/>
    <w:basedOn w:val="709"/>
    <w:next w:val="709"/>
    <w:link w:val="72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709"/>
    <w:next w:val="709"/>
    <w:link w:val="72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basedOn w:val="709"/>
    <w:next w:val="709"/>
    <w:link w:val="72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6">
    <w:name w:val="Heading 7"/>
    <w:basedOn w:val="709"/>
    <w:next w:val="709"/>
    <w:link w:val="72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7">
    <w:name w:val="Heading 8"/>
    <w:basedOn w:val="709"/>
    <w:next w:val="709"/>
    <w:link w:val="72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8">
    <w:name w:val="Heading 9"/>
    <w:basedOn w:val="709"/>
    <w:next w:val="709"/>
    <w:link w:val="73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Заголовок 1 Знак"/>
    <w:link w:val="710"/>
    <w:uiPriority w:val="9"/>
    <w:rPr>
      <w:rFonts w:ascii="Arial" w:hAnsi="Arial" w:eastAsia="Arial" w:cs="Arial"/>
      <w:sz w:val="40"/>
      <w:szCs w:val="40"/>
    </w:rPr>
  </w:style>
  <w:style w:type="character" w:styleId="723" w:customStyle="1">
    <w:name w:val="Заголовок 2 Знак"/>
    <w:link w:val="711"/>
    <w:uiPriority w:val="9"/>
    <w:rPr>
      <w:rFonts w:ascii="Arial" w:hAnsi="Arial" w:eastAsia="Arial" w:cs="Arial"/>
      <w:sz w:val="34"/>
    </w:rPr>
  </w:style>
  <w:style w:type="character" w:styleId="724" w:customStyle="1">
    <w:name w:val="Заголовок 3 Знак"/>
    <w:link w:val="712"/>
    <w:uiPriority w:val="9"/>
    <w:rPr>
      <w:rFonts w:ascii="Arial" w:hAnsi="Arial" w:eastAsia="Arial" w:cs="Arial"/>
      <w:sz w:val="30"/>
      <w:szCs w:val="30"/>
    </w:rPr>
  </w:style>
  <w:style w:type="character" w:styleId="725" w:customStyle="1">
    <w:name w:val="Заголовок 4 Знак"/>
    <w:link w:val="713"/>
    <w:uiPriority w:val="9"/>
    <w:rPr>
      <w:rFonts w:ascii="Arial" w:hAnsi="Arial" w:eastAsia="Arial" w:cs="Arial"/>
      <w:b/>
      <w:bCs/>
      <w:sz w:val="26"/>
      <w:szCs w:val="26"/>
    </w:rPr>
  </w:style>
  <w:style w:type="character" w:styleId="726" w:customStyle="1">
    <w:name w:val="Заголовок 5 Знак"/>
    <w:link w:val="714"/>
    <w:uiPriority w:val="9"/>
    <w:rPr>
      <w:rFonts w:ascii="Arial" w:hAnsi="Arial" w:eastAsia="Arial" w:cs="Arial"/>
      <w:b/>
      <w:bCs/>
      <w:sz w:val="24"/>
      <w:szCs w:val="24"/>
    </w:rPr>
  </w:style>
  <w:style w:type="character" w:styleId="727" w:customStyle="1">
    <w:name w:val="Заголовок 6 Знак"/>
    <w:link w:val="715"/>
    <w:uiPriority w:val="9"/>
    <w:rPr>
      <w:rFonts w:ascii="Arial" w:hAnsi="Arial" w:eastAsia="Arial" w:cs="Arial"/>
      <w:b/>
      <w:bCs/>
      <w:sz w:val="22"/>
      <w:szCs w:val="22"/>
    </w:rPr>
  </w:style>
  <w:style w:type="character" w:styleId="728" w:customStyle="1">
    <w:name w:val="Заголовок 7 Знак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9" w:customStyle="1">
    <w:name w:val="Заголовок 8 Знак"/>
    <w:link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30" w:customStyle="1">
    <w:name w:val="Заголовок 9 Знак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31">
    <w:name w:val="Title"/>
    <w:basedOn w:val="709"/>
    <w:next w:val="709"/>
    <w:link w:val="732"/>
    <w:uiPriority w:val="10"/>
    <w:qFormat/>
    <w:pPr>
      <w:contextualSpacing/>
      <w:spacing w:before="300"/>
    </w:pPr>
    <w:rPr>
      <w:sz w:val="48"/>
      <w:szCs w:val="48"/>
    </w:rPr>
  </w:style>
  <w:style w:type="character" w:styleId="732" w:customStyle="1">
    <w:name w:val="Заголовок Знак"/>
    <w:link w:val="731"/>
    <w:uiPriority w:val="10"/>
    <w:rPr>
      <w:sz w:val="48"/>
      <w:szCs w:val="48"/>
    </w:rPr>
  </w:style>
  <w:style w:type="paragraph" w:styleId="733">
    <w:name w:val="Subtitle"/>
    <w:basedOn w:val="709"/>
    <w:next w:val="709"/>
    <w:link w:val="734"/>
    <w:uiPriority w:val="11"/>
    <w:qFormat/>
    <w:pPr>
      <w:spacing w:before="200"/>
    </w:pPr>
    <w:rPr>
      <w:sz w:val="24"/>
      <w:szCs w:val="24"/>
    </w:rPr>
  </w:style>
  <w:style w:type="character" w:styleId="734" w:customStyle="1">
    <w:name w:val="Подзаголовок Знак"/>
    <w:link w:val="733"/>
    <w:uiPriority w:val="11"/>
    <w:rPr>
      <w:sz w:val="24"/>
      <w:szCs w:val="24"/>
    </w:rPr>
  </w:style>
  <w:style w:type="paragraph" w:styleId="735">
    <w:name w:val="Quote"/>
    <w:basedOn w:val="709"/>
    <w:next w:val="709"/>
    <w:link w:val="736"/>
    <w:uiPriority w:val="29"/>
    <w:qFormat/>
    <w:pPr>
      <w:ind w:left="720" w:right="720"/>
    </w:pPr>
    <w:rPr>
      <w:i/>
    </w:rPr>
  </w:style>
  <w:style w:type="character" w:styleId="736" w:customStyle="1">
    <w:name w:val="Цитата 2 Знак"/>
    <w:link w:val="735"/>
    <w:uiPriority w:val="29"/>
    <w:rPr>
      <w:i/>
    </w:rPr>
  </w:style>
  <w:style w:type="paragraph" w:styleId="737">
    <w:name w:val="Intense Quote"/>
    <w:basedOn w:val="709"/>
    <w:next w:val="709"/>
    <w:link w:val="73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8" w:customStyle="1">
    <w:name w:val="Выделенная цитата Знак"/>
    <w:link w:val="737"/>
    <w:uiPriority w:val="30"/>
    <w:rPr>
      <w:i/>
    </w:rPr>
  </w:style>
  <w:style w:type="paragraph" w:styleId="739">
    <w:name w:val="Header"/>
    <w:basedOn w:val="709"/>
    <w:link w:val="74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 w:customStyle="1">
    <w:name w:val="Верхний колонтитул Знак"/>
    <w:link w:val="739"/>
    <w:uiPriority w:val="99"/>
  </w:style>
  <w:style w:type="paragraph" w:styleId="741">
    <w:name w:val="Footer"/>
    <w:basedOn w:val="709"/>
    <w:link w:val="7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2" w:customStyle="1">
    <w:name w:val="Footer Char"/>
    <w:uiPriority w:val="99"/>
  </w:style>
  <w:style w:type="paragraph" w:styleId="743">
    <w:name w:val="Caption"/>
    <w:basedOn w:val="709"/>
    <w:next w:val="709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44" w:customStyle="1">
    <w:name w:val="Нижний колонтитул Знак"/>
    <w:link w:val="741"/>
    <w:uiPriority w:val="99"/>
  </w:style>
  <w:style w:type="table" w:styleId="745">
    <w:name w:val="Table Grid"/>
    <w:basedOn w:val="72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6" w:customStyle="1">
    <w:name w:val="Table Grid Light"/>
    <w:basedOn w:val="72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7">
    <w:name w:val="Plain Table 1"/>
    <w:basedOn w:val="72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basedOn w:val="72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 w:customStyle="1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5" w:customStyle="1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6" w:customStyle="1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7" w:customStyle="1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8" w:customStyle="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9" w:customStyle="1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0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7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8" w:customStyle="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9" w:customStyle="1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0" w:customStyle="1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1" w:customStyle="1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2" w:customStyle="1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3" w:customStyle="1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4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5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7" w:customStyle="1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8" w:customStyle="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9" w:customStyle="1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0" w:customStyle="1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1" w:customStyle="1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2" w:customStyle="1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3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1" w:customStyle="1">
    <w:name w:val="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2" w:customStyle="1">
    <w:name w:val="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3" w:customStyle="1">
    <w:name w:val="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4" w:customStyle="1">
    <w:name w:val="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5" w:customStyle="1">
    <w:name w:val="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6" w:customStyle="1">
    <w:name w:val="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7" w:customStyle="1">
    <w:name w:val="Bordered &amp; 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8" w:customStyle="1">
    <w:name w:val="Bordered &amp; 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9" w:customStyle="1">
    <w:name w:val="Bordered &amp; 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0" w:customStyle="1">
    <w:name w:val="Bordered &amp; 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1" w:customStyle="1">
    <w:name w:val="Bordered &amp; 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2" w:customStyle="1">
    <w:name w:val="Bordered &amp; 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3" w:customStyle="1">
    <w:name w:val="Bordered &amp; 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4" w:customStyle="1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5" w:customStyle="1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6" w:customStyle="1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7" w:customStyle="1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8" w:customStyle="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9" w:customStyle="1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0" w:customStyle="1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1">
    <w:name w:val="Hyperlink"/>
    <w:uiPriority w:val="99"/>
    <w:unhideWhenUsed/>
    <w:rPr>
      <w:color w:val="0563c1" w:themeColor="hyperlink"/>
      <w:u w:val="single"/>
    </w:rPr>
  </w:style>
  <w:style w:type="paragraph" w:styleId="872">
    <w:name w:val="footnote text"/>
    <w:basedOn w:val="709"/>
    <w:link w:val="873"/>
    <w:uiPriority w:val="99"/>
    <w:semiHidden/>
    <w:unhideWhenUsed/>
    <w:pPr>
      <w:spacing w:after="40" w:line="240" w:lineRule="auto"/>
    </w:pPr>
    <w:rPr>
      <w:sz w:val="18"/>
    </w:rPr>
  </w:style>
  <w:style w:type="character" w:styleId="873" w:customStyle="1">
    <w:name w:val="Текст сноски Знак"/>
    <w:link w:val="872"/>
    <w:uiPriority w:val="99"/>
    <w:rPr>
      <w:sz w:val="18"/>
    </w:rPr>
  </w:style>
  <w:style w:type="character" w:styleId="874">
    <w:name w:val="footnote reference"/>
    <w:uiPriority w:val="99"/>
    <w:unhideWhenUsed/>
    <w:rPr>
      <w:vertAlign w:val="superscript"/>
    </w:rPr>
  </w:style>
  <w:style w:type="paragraph" w:styleId="875">
    <w:name w:val="endnote text"/>
    <w:basedOn w:val="709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876" w:customStyle="1">
    <w:name w:val="Текст концевой сноски Знак"/>
    <w:link w:val="875"/>
    <w:uiPriority w:val="99"/>
    <w:rPr>
      <w:sz w:val="20"/>
    </w:rPr>
  </w:style>
  <w:style w:type="character" w:styleId="877">
    <w:name w:val="endnote reference"/>
    <w:uiPriority w:val="99"/>
    <w:semiHidden/>
    <w:unhideWhenUsed/>
    <w:rPr>
      <w:vertAlign w:val="superscript"/>
    </w:rPr>
  </w:style>
  <w:style w:type="paragraph" w:styleId="878">
    <w:name w:val="toc 1"/>
    <w:basedOn w:val="709"/>
    <w:next w:val="709"/>
    <w:uiPriority w:val="39"/>
    <w:unhideWhenUsed/>
    <w:pPr>
      <w:spacing w:after="57"/>
    </w:pPr>
  </w:style>
  <w:style w:type="paragraph" w:styleId="879">
    <w:name w:val="toc 2"/>
    <w:basedOn w:val="709"/>
    <w:next w:val="709"/>
    <w:uiPriority w:val="39"/>
    <w:unhideWhenUsed/>
    <w:pPr>
      <w:ind w:left="283"/>
      <w:spacing w:after="57"/>
    </w:pPr>
  </w:style>
  <w:style w:type="paragraph" w:styleId="880">
    <w:name w:val="toc 3"/>
    <w:basedOn w:val="709"/>
    <w:next w:val="709"/>
    <w:uiPriority w:val="39"/>
    <w:unhideWhenUsed/>
    <w:pPr>
      <w:ind w:left="567"/>
      <w:spacing w:after="57"/>
    </w:pPr>
  </w:style>
  <w:style w:type="paragraph" w:styleId="881">
    <w:name w:val="toc 4"/>
    <w:basedOn w:val="709"/>
    <w:next w:val="709"/>
    <w:uiPriority w:val="39"/>
    <w:unhideWhenUsed/>
    <w:pPr>
      <w:ind w:left="850"/>
      <w:spacing w:after="57"/>
    </w:pPr>
  </w:style>
  <w:style w:type="paragraph" w:styleId="882">
    <w:name w:val="toc 5"/>
    <w:basedOn w:val="709"/>
    <w:next w:val="709"/>
    <w:uiPriority w:val="39"/>
    <w:unhideWhenUsed/>
    <w:pPr>
      <w:ind w:left="1134"/>
      <w:spacing w:after="57"/>
    </w:pPr>
  </w:style>
  <w:style w:type="paragraph" w:styleId="883">
    <w:name w:val="toc 6"/>
    <w:basedOn w:val="709"/>
    <w:next w:val="709"/>
    <w:uiPriority w:val="39"/>
    <w:unhideWhenUsed/>
    <w:pPr>
      <w:ind w:left="1417"/>
      <w:spacing w:after="57"/>
    </w:pPr>
  </w:style>
  <w:style w:type="paragraph" w:styleId="884">
    <w:name w:val="toc 7"/>
    <w:basedOn w:val="709"/>
    <w:next w:val="709"/>
    <w:uiPriority w:val="39"/>
    <w:unhideWhenUsed/>
    <w:pPr>
      <w:ind w:left="1701"/>
      <w:spacing w:after="57"/>
    </w:pPr>
  </w:style>
  <w:style w:type="paragraph" w:styleId="885">
    <w:name w:val="toc 8"/>
    <w:basedOn w:val="709"/>
    <w:next w:val="709"/>
    <w:uiPriority w:val="39"/>
    <w:unhideWhenUsed/>
    <w:pPr>
      <w:ind w:left="1984"/>
      <w:spacing w:after="57"/>
    </w:pPr>
  </w:style>
  <w:style w:type="paragraph" w:styleId="886">
    <w:name w:val="toc 9"/>
    <w:basedOn w:val="709"/>
    <w:next w:val="709"/>
    <w:uiPriority w:val="39"/>
    <w:unhideWhenUsed/>
    <w:pPr>
      <w:ind w:left="2268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709"/>
    <w:next w:val="709"/>
    <w:uiPriority w:val="99"/>
    <w:unhideWhenUsed/>
    <w:pPr>
      <w:spacing w:after="0"/>
    </w:pPr>
  </w:style>
  <w:style w:type="paragraph" w:styleId="889">
    <w:name w:val="No Spacing"/>
    <w:basedOn w:val="709"/>
    <w:uiPriority w:val="1"/>
    <w:qFormat/>
    <w:pPr>
      <w:spacing w:after="0" w:line="240" w:lineRule="auto"/>
    </w:pPr>
  </w:style>
  <w:style w:type="paragraph" w:styleId="890">
    <w:name w:val="List Paragraph"/>
    <w:basedOn w:val="709"/>
    <w:uiPriority w:val="34"/>
    <w:qFormat/>
    <w:pPr>
      <w:contextualSpacing/>
      <w:ind w:left="720"/>
    </w:pPr>
  </w:style>
  <w:style w:type="paragraph" w:styleId="891" w:customStyle="1">
    <w:name w:val="ConsPlusNormal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sz w:val="16"/>
      <w:szCs w:val="20"/>
      <w:lang w:val="en-US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27</cp:revision>
  <dcterms:created xsi:type="dcterms:W3CDTF">2025-01-29T04:25:00Z</dcterms:created>
  <dcterms:modified xsi:type="dcterms:W3CDTF">2025-03-20T09:01:17Z</dcterms:modified>
</cp:coreProperties>
</file>