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 1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 </w:t>
      </w:r>
      <w:r>
        <w:rPr>
          <w:rFonts w:ascii="Times New Roman" w:hAnsi="Times New Roman"/>
          <w:sz w:val="28"/>
          <w:szCs w:val="28"/>
        </w:rPr>
        <w:t xml:space="preserve">постановлени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заключения договора о предоставлении торгового места на розничном рынке</w:t>
      </w:r>
      <w:r>
        <w:rPr>
          <w:rFonts w:ascii="Times New Roman" w:hAnsi="Times New Roman"/>
          <w:b/>
          <w:sz w:val="28"/>
          <w:szCs w:val="28"/>
        </w:rPr>
        <w:t xml:space="preserve"> на территории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Настоящий Порядок заключения договора о предоставлении торгового места на розничном рынке </w:t>
      </w:r>
      <w:r>
        <w:rPr>
          <w:rFonts w:ascii="Times New Roman" w:hAnsi="Times New Roman"/>
          <w:sz w:val="28"/>
          <w:szCs w:val="28"/>
        </w:rPr>
        <w:t xml:space="preserve">на территории Новосибирской области </w:t>
      </w:r>
      <w:r>
        <w:rPr>
          <w:rFonts w:ascii="Times New Roman" w:hAnsi="Times New Roman"/>
          <w:sz w:val="28"/>
          <w:szCs w:val="28"/>
        </w:rPr>
        <w:t xml:space="preserve">(далее – Порядок)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разработан в соответствии со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статьей 15 Федерального закона от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30.12.2006 </w:t>
      </w:r>
      <w:r>
        <w:rPr>
          <w:rFonts w:ascii="Times New Roman" w:hAnsi="Times New Roman"/>
          <w:sz w:val="28"/>
          <w:szCs w:val="28"/>
        </w:rPr>
        <w:t xml:space="preserve">№ </w:t>
      </w:r>
      <w:r>
        <w:rPr>
          <w:rFonts w:ascii="Times New Roman" w:hAnsi="Times New Roman"/>
          <w:sz w:val="28"/>
          <w:szCs w:val="28"/>
        </w:rPr>
        <w:t xml:space="preserve">271-ФЗ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розничных рынках и о внесении изменений в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Трудовой кодекс Российской Федерации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и определяет </w:t>
      </w:r>
      <w:r>
        <w:rPr>
          <w:rFonts w:ascii="Times New Roman" w:hAnsi="Times New Roman"/>
          <w:sz w:val="28"/>
          <w:szCs w:val="28"/>
        </w:rPr>
        <w:t xml:space="preserve">процедуру</w:t>
      </w:r>
      <w:r>
        <w:rPr>
          <w:rFonts w:ascii="Times New Roman" w:hAnsi="Times New Roman"/>
          <w:sz w:val="28"/>
          <w:szCs w:val="28"/>
        </w:rPr>
        <w:t xml:space="preserve"> заключения договора о предоставлении торгового места на розничном рынке </w:t>
      </w:r>
      <w:r>
        <w:rPr>
          <w:rFonts w:ascii="Times New Roman" w:hAnsi="Times New Roman"/>
          <w:sz w:val="28"/>
          <w:szCs w:val="28"/>
        </w:rPr>
        <w:t xml:space="preserve">на территории Новосибирской области </w:t>
      </w:r>
      <w:r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договор).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При заключении договора управляющая </w:t>
      </w:r>
      <w:r>
        <w:rPr>
          <w:rFonts w:ascii="Times New Roman" w:hAnsi="Times New Roman"/>
          <w:sz w:val="28"/>
          <w:szCs w:val="28"/>
        </w:rPr>
        <w:t xml:space="preserve">розничным </w:t>
      </w:r>
      <w:r>
        <w:rPr>
          <w:rFonts w:ascii="Times New Roman" w:hAnsi="Times New Roman"/>
          <w:sz w:val="28"/>
          <w:szCs w:val="28"/>
        </w:rPr>
        <w:t xml:space="preserve">рынком компания руководствуется типовой формой договора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установленной </w:t>
      </w:r>
      <w:r>
        <w:rPr>
          <w:rFonts w:ascii="Times New Roman" w:hAnsi="Times New Roman"/>
          <w:sz w:val="28"/>
          <w:szCs w:val="28"/>
        </w:rPr>
        <w:t xml:space="preserve">постановлени</w:t>
      </w:r>
      <w:r>
        <w:rPr>
          <w:rFonts w:ascii="Times New Roman" w:hAnsi="Times New Roman"/>
          <w:sz w:val="28"/>
          <w:szCs w:val="28"/>
        </w:rPr>
        <w:t xml:space="preserve">ем</w:t>
      </w:r>
      <w:r>
        <w:rPr>
          <w:rFonts w:ascii="Times New Roman" w:hAnsi="Times New Roman"/>
          <w:sz w:val="28"/>
          <w:szCs w:val="28"/>
        </w:rPr>
        <w:t xml:space="preserve"> 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предоставлении торговых мест на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розничных рынках </w:t>
      </w:r>
      <w:r>
        <w:rPr>
          <w:rFonts w:ascii="Times New Roman" w:hAnsi="Times New Roman"/>
          <w:sz w:val="28"/>
          <w:szCs w:val="28"/>
        </w:rPr>
        <w:t xml:space="preserve">на территории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правляющая </w:t>
      </w:r>
      <w:r>
        <w:rPr>
          <w:rFonts w:ascii="Times New Roman" w:hAnsi="Times New Roman"/>
          <w:sz w:val="28"/>
          <w:szCs w:val="28"/>
        </w:rPr>
        <w:t xml:space="preserve">розничным </w:t>
      </w:r>
      <w:r>
        <w:rPr>
          <w:rFonts w:ascii="Times New Roman" w:hAnsi="Times New Roman"/>
          <w:sz w:val="28"/>
          <w:szCs w:val="28"/>
        </w:rPr>
        <w:t xml:space="preserve">рынком компания заключает </w:t>
      </w:r>
      <w:r>
        <w:rPr>
          <w:rFonts w:ascii="Times New Roman" w:hAnsi="Times New Roman"/>
          <w:sz w:val="28"/>
          <w:szCs w:val="28"/>
        </w:rPr>
        <w:t xml:space="preserve">договор </w:t>
      </w:r>
      <w:r>
        <w:rPr>
          <w:rFonts w:ascii="Times New Roman" w:hAnsi="Times New Roman"/>
          <w:sz w:val="28"/>
          <w:szCs w:val="28"/>
        </w:rPr>
        <w:t xml:space="preserve">на срок, не превышающий срок действия разрешения на право организации розничного рынка (далее – рынок),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юридическими лицами, индивидуальными предпринимателями, зарегистрированными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установленном законодательством Российской Федерации порядке, </w:t>
      </w:r>
      <w:r>
        <w:rPr>
          <w:rFonts w:ascii="Times New Roman" w:hAnsi="Times New Roman"/>
          <w:sz w:val="28"/>
          <w:szCs w:val="28"/>
        </w:rPr>
        <w:t xml:space="preserve">имеющими зарегистрированную (перерегистрированную) по адресу места нахождения рынка в установленном порядке контрольн</w:t>
      </w:r>
      <w:r>
        <w:rPr>
          <w:rFonts w:ascii="Times New Roman" w:hAnsi="Times New Roman"/>
          <w:sz w:val="28"/>
          <w:szCs w:val="28"/>
        </w:rPr>
        <w:t xml:space="preserve">о-кассовую технику в случае, если торговое место предоставляется для осуществления деятельности, при осуществлении которой законодательством Российской Федерации о применении контрольно-кассовой техники предусмотрено применение контрольно-кассовой техники,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а также </w:t>
      </w:r>
      <w:r>
        <w:rPr>
          <w:rFonts w:ascii="Times New Roman" w:hAnsi="Times New Roman"/>
          <w:sz w:val="28"/>
          <w:szCs w:val="28"/>
        </w:rPr>
        <w:t xml:space="preserve">гражданами (в том числе гражданами –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животноводством)</w:t>
      </w:r>
      <w:r>
        <w:rPr>
          <w:rFonts w:ascii="Times New Roman" w:hAnsi="Times New Roman"/>
          <w:sz w:val="28"/>
          <w:szCs w:val="28"/>
        </w:rPr>
        <w:t xml:space="preserve"> (далее – заявители).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Торговые места на рынке предоставляются в соответствии с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утвержденной управляющей рынком компанией схемой размещения торговых мест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Для заключения договора заявитель </w:t>
      </w:r>
      <w:r>
        <w:rPr>
          <w:rFonts w:ascii="Times New Roman" w:hAnsi="Times New Roman"/>
          <w:sz w:val="28"/>
          <w:szCs w:val="28"/>
        </w:rPr>
        <w:t xml:space="preserve">представляет в управляющую рынком компанию заявление о предоставлении торгового места </w:t>
      </w:r>
      <w:r>
        <w:rPr>
          <w:rFonts w:ascii="Times New Roman" w:hAnsi="Times New Roman"/>
          <w:sz w:val="28"/>
          <w:szCs w:val="28"/>
        </w:rPr>
        <w:t xml:space="preserve">на рынке </w:t>
      </w:r>
      <w:r>
        <w:rPr>
          <w:rFonts w:ascii="Times New Roman" w:hAnsi="Times New Roman"/>
          <w:sz w:val="28"/>
          <w:szCs w:val="28"/>
        </w:rPr>
        <w:t xml:space="preserve">(далее – заявление).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представляется по выбору заявителя в письменной форме на бумажном носителе лично или через представителя, либо направляется почтовым </w:t>
      </w:r>
      <w:r>
        <w:rPr>
          <w:rFonts w:ascii="Times New Roman" w:hAnsi="Times New Roman"/>
          <w:sz w:val="28"/>
          <w:szCs w:val="28"/>
        </w:rPr>
        <w:t xml:space="preserve">отправлением по почтовому адресу, либо в форме электронного документа на адрес электронной почты управляющей рынком компании (при его наличии)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В заявлении указываются следующие сведения: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сведения о заявителе: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для юридических лиц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полное и (в случае, если имеется) сокращенное наименовани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, в том </w:t>
      </w:r>
      <w:r>
        <w:rPr>
          <w:rFonts w:ascii="Times New Roman" w:hAnsi="Times New Roman"/>
          <w:sz w:val="28"/>
          <w:szCs w:val="28"/>
        </w:rPr>
        <w:t xml:space="preserve">числе фирменное наименование, и организационно-правовая форма юридического лица, место его нахождения,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</w:t>
      </w:r>
      <w:r>
        <w:rPr>
          <w:rFonts w:ascii="Times New Roman" w:hAnsi="Times New Roman"/>
          <w:sz w:val="28"/>
          <w:szCs w:val="28"/>
        </w:rPr>
        <w:t xml:space="preserve"> е</w:t>
      </w:r>
      <w:r>
        <w:rPr>
          <w:rFonts w:ascii="Times New Roman" w:hAnsi="Times New Roman"/>
          <w:sz w:val="28"/>
          <w:szCs w:val="28"/>
        </w:rPr>
        <w:t xml:space="preserve">диный государственный реестр юридических лиц;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для индивидуальных предпринимателей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фамилия, имя и (в случае, если имеется) отчество индивидуального предпринимателя, место его жительства, данные документа, удостоверяющего его личность, государс</w:t>
      </w:r>
      <w:r>
        <w:rPr>
          <w:rFonts w:ascii="Times New Roman" w:hAnsi="Times New Roman"/>
          <w:sz w:val="28"/>
          <w:szCs w:val="28"/>
        </w:rPr>
        <w:t xml:space="preserve">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для граждан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фамилия, имя и (в случае, если имеется) отчество гражданина, место его жительства, данные документа, удостоверяющего его личность, сведения о гражданстве, реквизиты </w:t>
      </w:r>
      <w:r>
        <w:rPr>
          <w:rFonts w:ascii="Times New Roman" w:hAnsi="Times New Roman"/>
          <w:sz w:val="28"/>
          <w:szCs w:val="28"/>
        </w:rPr>
        <w:t xml:space="preserve">документа, подтверждающего осуществление крестьянским (фермерским) хозяйством его деятельности, ведение </w:t>
      </w:r>
      <w:r>
        <w:rPr>
          <w:rFonts w:ascii="Times New Roman" w:hAnsi="Times New Roman"/>
          <w:sz w:val="28"/>
          <w:szCs w:val="28"/>
        </w:rPr>
        <w:t xml:space="preserve">личного подсобного хозяйства или занятие садоводством, огородничеством, животноводством;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идентификационный номер налогоплательщика и данные документа о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постановке заявителя на учет в налоговом органе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для юридических лиц и индивидуальных предпринимателей;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срок предоставления торгового места и цели его использования;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перечень продавцов, привлекаемых заявителем, и сведения о них, включающие в себя фамилию, имя и (в случае, если имеется) отчество физического лица, данные документа, удостоверяющего его личность, сведения о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 xml:space="preserve">гражданстве и правовые основания его привлечения к деятельности по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продаже товаров (выполнению работ, оказанию услуг) на рынке;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в случае предоставления торгового места товаропроизводителю, информация о товаропроизводителе, в том числе об осуществляемом им виде деятельности в соответствии с Общероссийским классификатором видов экономической деятельности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также о классе предполагаемых к продаже на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рынке товаров в соответствии с номенклатурой товаров</w:t>
      </w:r>
      <w:r>
        <w:rPr>
          <w:rFonts w:ascii="Times New Roman" w:hAnsi="Times New Roman"/>
          <w:sz w:val="28"/>
          <w:szCs w:val="28"/>
        </w:rPr>
        <w:t xml:space="preserve">, утвержденной приказом Министерства экономического развития и торговли Российской Федерации от 26.02.2007 № 56 «</w:t>
      </w:r>
      <w:r>
        <w:rPr>
          <w:rFonts w:ascii="Times New Roman" w:hAnsi="Times New Roman"/>
          <w:sz w:val="28"/>
          <w:szCs w:val="28"/>
        </w:rPr>
        <w:t xml:space="preserve">Об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утверждении номенклатуры товаров, определяющей классы товаров (в целях определения типов розничных рынков)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 способ получения </w:t>
      </w:r>
      <w:r>
        <w:rPr>
          <w:rFonts w:ascii="Times New Roman" w:hAnsi="Times New Roman"/>
          <w:sz w:val="28"/>
          <w:szCs w:val="28"/>
        </w:rPr>
        <w:t xml:space="preserve">заявителем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уведомления о принятом управляющей рынком компанией решении о предоставлении торгового места на рынке и заключении договора либо об отказе в предоставлении торгового места на рынке и заключении договора.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К заявлению прикладываются следующие документы: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для юридических лиц: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выписка из 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диного государственного реестра юридических лиц;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 копи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карточ</w:t>
      </w:r>
      <w:r>
        <w:rPr>
          <w:rFonts w:ascii="Times New Roman" w:hAnsi="Times New Roman"/>
          <w:sz w:val="28"/>
          <w:szCs w:val="28"/>
        </w:rPr>
        <w:t xml:space="preserve">ки</w:t>
      </w:r>
      <w:r>
        <w:rPr>
          <w:rFonts w:ascii="Times New Roman" w:hAnsi="Times New Roman"/>
          <w:sz w:val="28"/>
          <w:szCs w:val="28"/>
        </w:rPr>
        <w:t xml:space="preserve"> регистрации контрольно-кассовой техники </w:t>
      </w:r>
      <w:r>
        <w:rPr>
          <w:rFonts w:ascii="Times New Roman" w:hAnsi="Times New Roman"/>
          <w:sz w:val="28"/>
          <w:szCs w:val="28"/>
        </w:rPr>
        <w:t xml:space="preserve">в случае предоставления торгового места для осуществления деятельности, при осуществлении которой законодательством Российской Федерации о применении контрольно-кассовой техники предусмотрено применение контрольно-кассовой техники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копии документов, подтверждающих привлечение продавцов к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деятельности по продаже товаров (выполнению работ, оказанию услуг) на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рынке (трудовой договор или приказ о приеме на работу (в случае наличия), либо гражданско-правовой договор);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для индивидуальных предпринимателей: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выписка из 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диного государственного реестра индивидуальных предпринимателей;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копия паспорта;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 </w:t>
      </w:r>
      <w:r>
        <w:rPr>
          <w:rFonts w:ascii="Times New Roman" w:hAnsi="Times New Roman"/>
          <w:sz w:val="28"/>
          <w:szCs w:val="28"/>
        </w:rPr>
        <w:t xml:space="preserve">копия карточки регистрации ко</w:t>
      </w:r>
      <w:r>
        <w:rPr>
          <w:rFonts w:ascii="Times New Roman" w:hAnsi="Times New Roman"/>
          <w:sz w:val="28"/>
          <w:szCs w:val="28"/>
        </w:rPr>
        <w:t xml:space="preserve">нтрольно-кассовой техники в случае предоставления торгового места для осуществления деятельности, при осуществлении которой законодательством Российской Федерации о применении контрольно-кассовой техники предусмотрено применение контрольно-кассовой техники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 </w:t>
      </w:r>
      <w:r>
        <w:rPr>
          <w:rFonts w:ascii="Times New Roman" w:hAnsi="Times New Roman"/>
          <w:sz w:val="28"/>
          <w:szCs w:val="28"/>
        </w:rPr>
        <w:t xml:space="preserve">копии документов, подтверждающих привлечение продавцов к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деятельности по продаже товаров (выполнению работ, оказанию услуг) на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рынке (трудовой договор или приказ о приеме на работу (в случае наличия), либо гражданско-правовой договор);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для граждан: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копия паспорта;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копия документа, подтверждающего осуществление крестьянским (фермерским) хозяйством его деятельности, ведение личного подсобного хозяйства или занятие садоводством, огородничеством, животноводством.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Управляющая</w:t>
      </w:r>
      <w:r>
        <w:rPr>
          <w:rFonts w:ascii="Times New Roman" w:hAnsi="Times New Roman"/>
          <w:sz w:val="28"/>
          <w:szCs w:val="28"/>
        </w:rPr>
        <w:t xml:space="preserve"> рынком компания не позднее трех рабочих дней со дня представления заявителем документов, предусмотренных пунктами 5, 7 настоящего Порядка, рассматривает их, принимает решение о предоставлении торгового места на рынке и заключении договора либо об отказе в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предоставлении торгового места на рынк</w:t>
      </w:r>
      <w:r>
        <w:rPr>
          <w:rFonts w:ascii="Times New Roman" w:hAnsi="Times New Roman"/>
          <w:sz w:val="28"/>
          <w:szCs w:val="28"/>
        </w:rPr>
        <w:t xml:space="preserve">е и заключении договора и уведомляет заявителя о принятом решении о предоставлении торгового места на рынке и заключении договора либо об отказе в предоставлении торгового места на рынке и заключении договора с указанием причин отказа способом, указанным в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заявлении.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Основаниями для отказа в предоставлении торгового места на рынке и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заключении договора являются: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несоответствие представленных заявителем документов требованиям, предусмотренным пунктами 5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 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7 настоящего Порядка, или непредставление (представление не в полном объеме) указанных документов;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пред</w:t>
      </w:r>
      <w:r>
        <w:rPr>
          <w:rFonts w:ascii="Times New Roman" w:hAnsi="Times New Roman"/>
          <w:sz w:val="28"/>
          <w:szCs w:val="28"/>
        </w:rPr>
        <w:t xml:space="preserve">ставление заявителем документов, содержащих недостоверные сведения;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несоответствие целей использования торгового места на рынке типу рынка и (или) назначению торгового места на рынке;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отсутствие на день пред</w:t>
      </w:r>
      <w:r>
        <w:rPr>
          <w:rFonts w:ascii="Times New Roman" w:hAnsi="Times New Roman"/>
          <w:sz w:val="28"/>
          <w:szCs w:val="28"/>
        </w:rPr>
        <w:t xml:space="preserve">ставления заявителем документов, предусмотренных пунктами 5, 7 настоящего Порядка, свободных торговых мест на рынке, предусмотренных схемой размещения торговых мест;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5)</w:t>
      </w:r>
      <w:r>
        <w:rPr>
          <w:rFonts w:ascii="Times New Roman" w:hAnsi="Times New Roman"/>
          <w:sz w:val="28"/>
          <w:szCs w:val="28"/>
        </w:rPr>
        <w:t xml:space="preserve"> запрашиваемое</w:t>
      </w:r>
      <w:r>
        <w:rPr>
          <w:rFonts w:ascii="Times New Roman" w:hAnsi="Times New Roman"/>
          <w:sz w:val="28"/>
          <w:szCs w:val="28"/>
        </w:rPr>
        <w:t xml:space="preserve"> место на рынке не предусмотрено схемой размещения торговых мест;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6) </w:t>
      </w:r>
      <w:r>
        <w:rPr>
          <w:rFonts w:ascii="Times New Roman" w:hAnsi="Times New Roman"/>
          <w:sz w:val="28"/>
          <w:szCs w:val="28"/>
          <w:highlight w:val="none"/>
        </w:rPr>
        <w:t xml:space="preserve">контрольно-кассовая техника не </w:t>
      </w:r>
      <w:r>
        <w:rPr>
          <w:rFonts w:ascii="Times New Roman" w:hAnsi="Times New Roman"/>
          <w:sz w:val="28"/>
          <w:szCs w:val="28"/>
          <w:highlight w:val="none"/>
        </w:rPr>
        <w:t xml:space="preserve">зарегистрирована по адресу места нахождения рынка (для лиц, осуществляющих деятельность, при осуществлении которой законодательством Российской Федерации о</w:t>
      </w:r>
      <w:r>
        <w:rPr>
          <w:rFonts w:ascii="Times New Roman" w:hAnsi="Times New Roman"/>
          <w:sz w:val="28"/>
          <w:szCs w:val="28"/>
          <w:highlight w:val="none"/>
        </w:rPr>
        <w:t xml:space="preserve"> применении контрольно-кассовой техники предусмотрено применение контрольно-кассовой техники</w:t>
      </w:r>
      <w:r>
        <w:rPr>
          <w:rFonts w:ascii="Times New Roman" w:hAnsi="Times New Roman"/>
          <w:sz w:val="28"/>
          <w:szCs w:val="28"/>
          <w:highlight w:val="none"/>
        </w:rPr>
        <w:t xml:space="preserve">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Управляющая рынком компания не позднее трех рабочих дней со дня уведомления заявителя о принятом решении о предоставлении торгового места на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рынке и заключении договора заключает с заявителем договор в письменной форме.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11. </w:t>
      </w:r>
      <w:r>
        <w:rPr>
          <w:rFonts w:ascii="Times New Roman" w:hAnsi="Times New Roman"/>
          <w:sz w:val="28"/>
          <w:szCs w:val="28"/>
        </w:rPr>
        <w:t xml:space="preserve">На сельскохозяйственном рынке, сельскохозяйственном кооперативном рынке, а также </w:t>
      </w:r>
      <w:r>
        <w:rPr>
          <w:rFonts w:ascii="Times New Roman" w:hAnsi="Times New Roman"/>
          <w:sz w:val="28"/>
          <w:szCs w:val="28"/>
        </w:rPr>
        <w:t xml:space="preserve">с гражданами –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</w:t>
      </w:r>
      <w:r>
        <w:rPr>
          <w:rFonts w:ascii="Times New Roman" w:hAnsi="Times New Roman"/>
          <w:sz w:val="28"/>
          <w:szCs w:val="28"/>
        </w:rPr>
        <w:t xml:space="preserve">, на универсальном рынке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заключение договора осуществляется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упрощенной форме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срок, указанный в пункте 10 настоящего Порядка, </w:t>
      </w:r>
      <w:r>
        <w:rPr>
          <w:rFonts w:ascii="Times New Roman" w:hAnsi="Times New Roman"/>
          <w:sz w:val="28"/>
          <w:szCs w:val="28"/>
        </w:rPr>
        <w:t xml:space="preserve">путем перечисления </w:t>
      </w:r>
      <w:r>
        <w:rPr>
          <w:rFonts w:ascii="Times New Roman" w:hAnsi="Times New Roman"/>
          <w:sz w:val="28"/>
          <w:szCs w:val="28"/>
        </w:rPr>
        <w:t xml:space="preserve">безналичных денежных средств </w:t>
      </w:r>
      <w:r>
        <w:rPr>
          <w:rFonts w:ascii="Times New Roman" w:hAnsi="Times New Roman"/>
          <w:sz w:val="28"/>
          <w:szCs w:val="28"/>
        </w:rPr>
        <w:t xml:space="preserve">на расчетный счет управляющей рынком компании или внесения </w:t>
      </w:r>
      <w:r>
        <w:rPr>
          <w:rFonts w:ascii="Times New Roman" w:hAnsi="Times New Roman"/>
          <w:sz w:val="28"/>
          <w:szCs w:val="28"/>
        </w:rPr>
        <w:t xml:space="preserve">наличных денежных средств в кассу управляющей рынком компании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соответствии с требованиями Централь</w:t>
      </w:r>
      <w:r>
        <w:rPr>
          <w:rFonts w:ascii="Times New Roman" w:hAnsi="Times New Roman"/>
          <w:sz w:val="28"/>
          <w:szCs w:val="28"/>
        </w:rPr>
        <w:t xml:space="preserve">ного банка Российской Федерации, подтверждающих </w:t>
      </w:r>
      <w:r>
        <w:rPr>
          <w:rFonts w:ascii="Times New Roman" w:hAnsi="Times New Roman"/>
          <w:sz w:val="28"/>
          <w:szCs w:val="28"/>
        </w:rPr>
        <w:t xml:space="preserve">плату</w:t>
      </w:r>
      <w:r>
        <w:rPr>
          <w:rFonts w:ascii="Times New Roman" w:hAnsi="Times New Roman"/>
          <w:sz w:val="28"/>
          <w:szCs w:val="28"/>
        </w:rPr>
        <w:t xml:space="preserve"> за предоставление торгового места.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Управляющая рынком компания не позднее одного рабочего дня, следующего за днем заключения договора</w:t>
      </w:r>
      <w:r>
        <w:rPr>
          <w:rFonts w:ascii="Times New Roman" w:hAnsi="Times New Roman"/>
          <w:sz w:val="28"/>
          <w:szCs w:val="28"/>
        </w:rPr>
        <w:t xml:space="preserve">, указанного </w:t>
      </w:r>
      <w:r>
        <w:rPr>
          <w:rFonts w:ascii="Times New Roman" w:hAnsi="Times New Roman"/>
          <w:sz w:val="28"/>
          <w:szCs w:val="28"/>
        </w:rPr>
        <w:t xml:space="preserve">в пункте 10 настоящего Порядка,</w:t>
      </w:r>
      <w:r>
        <w:rPr>
          <w:rFonts w:ascii="Times New Roman" w:hAnsi="Times New Roman"/>
          <w:sz w:val="28"/>
          <w:szCs w:val="28"/>
        </w:rPr>
        <w:t xml:space="preserve"> или поступления безналичных денежных средств на расчетный счет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либо</w:t>
      </w:r>
      <w:r>
        <w:rPr>
          <w:rFonts w:ascii="Times New Roman" w:hAnsi="Times New Roman"/>
          <w:sz w:val="28"/>
          <w:szCs w:val="28"/>
        </w:rPr>
        <w:t xml:space="preserve"> внесения </w:t>
      </w:r>
      <w:r>
        <w:rPr>
          <w:rFonts w:ascii="Times New Roman" w:hAnsi="Times New Roman"/>
          <w:sz w:val="28"/>
          <w:szCs w:val="28"/>
        </w:rPr>
        <w:t xml:space="preserve">наличных денежных средств в кассу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подтверждающих плату за предоставление торгового места,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вносит соответствующ</w:t>
      </w:r>
      <w:r>
        <w:rPr>
          <w:rFonts w:ascii="Times New Roman" w:hAnsi="Times New Roman"/>
          <w:sz w:val="28"/>
          <w:szCs w:val="28"/>
        </w:rPr>
        <w:t xml:space="preserve">ие</w:t>
      </w:r>
      <w:r>
        <w:rPr>
          <w:rFonts w:ascii="Times New Roman" w:hAnsi="Times New Roman"/>
          <w:sz w:val="28"/>
          <w:szCs w:val="28"/>
        </w:rPr>
        <w:t xml:space="preserve"> запис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реестр продавцов и реестр договоров.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7" w:h="16840" w:orient="portrait"/>
      <w:pgMar w:top="1134" w:right="567" w:bottom="1134" w:left="1418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Batang">
    <w:panose1 w:val="0200050600000002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101168631"/>
      <w:docPartObj>
        <w:docPartGallery w:val="Page Numbers (Top of Page)"/>
        <w:docPartUnique w:val="true"/>
      </w:docPartObj>
      <w:rPr>
        <w:sz w:val="20"/>
        <w:szCs w:val="20"/>
      </w:rPr>
    </w:sdtPr>
    <w:sdtContent>
      <w:p>
        <w:pPr>
          <w:pStyle w:val="868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4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  <w:p>
    <w:pPr>
      <w:pStyle w:val="868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58"/>
    <w:next w:val="858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59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58"/>
    <w:next w:val="858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basedOn w:val="859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basedOn w:val="859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basedOn w:val="859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basedOn w:val="859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basedOn w:val="859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basedOn w:val="85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58"/>
    <w:next w:val="858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basedOn w:val="859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58"/>
    <w:next w:val="858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basedOn w:val="859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No Spacing"/>
    <w:uiPriority w:val="1"/>
    <w:qFormat/>
    <w:pPr>
      <w:spacing w:before="0" w:after="0" w:line="240" w:lineRule="auto"/>
    </w:pPr>
  </w:style>
  <w:style w:type="paragraph" w:styleId="703">
    <w:name w:val="Title"/>
    <w:basedOn w:val="858"/>
    <w:next w:val="858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>
    <w:name w:val="Title Char"/>
    <w:basedOn w:val="859"/>
    <w:link w:val="703"/>
    <w:uiPriority w:val="10"/>
    <w:rPr>
      <w:sz w:val="48"/>
      <w:szCs w:val="48"/>
    </w:rPr>
  </w:style>
  <w:style w:type="paragraph" w:styleId="705">
    <w:name w:val="Subtitle"/>
    <w:basedOn w:val="858"/>
    <w:next w:val="858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>
    <w:name w:val="Subtitle Char"/>
    <w:basedOn w:val="859"/>
    <w:link w:val="705"/>
    <w:uiPriority w:val="11"/>
    <w:rPr>
      <w:sz w:val="24"/>
      <w:szCs w:val="24"/>
    </w:rPr>
  </w:style>
  <w:style w:type="paragraph" w:styleId="707">
    <w:name w:val="Quote"/>
    <w:basedOn w:val="858"/>
    <w:next w:val="858"/>
    <w:link w:val="708"/>
    <w:uiPriority w:val="29"/>
    <w:qFormat/>
    <w:pPr>
      <w:ind w:left="720" w:right="720"/>
    </w:pPr>
    <w:rPr>
      <w:i/>
    </w:rPr>
  </w:style>
  <w:style w:type="character" w:styleId="708">
    <w:name w:val="Quote Char"/>
    <w:link w:val="707"/>
    <w:uiPriority w:val="29"/>
    <w:rPr>
      <w:i/>
    </w:rPr>
  </w:style>
  <w:style w:type="paragraph" w:styleId="709">
    <w:name w:val="Intense Quote"/>
    <w:basedOn w:val="858"/>
    <w:next w:val="858"/>
    <w:link w:val="7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>
    <w:name w:val="Intense Quote Char"/>
    <w:link w:val="709"/>
    <w:uiPriority w:val="30"/>
    <w:rPr>
      <w:i/>
    </w:rPr>
  </w:style>
  <w:style w:type="character" w:styleId="711">
    <w:name w:val="Header Char"/>
    <w:basedOn w:val="859"/>
    <w:link w:val="868"/>
    <w:uiPriority w:val="99"/>
  </w:style>
  <w:style w:type="character" w:styleId="712">
    <w:name w:val="Footer Char"/>
    <w:basedOn w:val="859"/>
    <w:link w:val="865"/>
    <w:uiPriority w:val="99"/>
  </w:style>
  <w:style w:type="paragraph" w:styleId="713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865"/>
    <w:uiPriority w:val="99"/>
  </w:style>
  <w:style w:type="table" w:styleId="715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basedOn w:val="859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basedOn w:val="859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  <w:rPr>
      <w:rFonts w:cs="Times New Roman"/>
    </w:r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paragraph" w:styleId="862">
    <w:name w:val="Balloon Text"/>
    <w:basedOn w:val="858"/>
    <w:link w:val="863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3" w:customStyle="1">
    <w:name w:val="Текст выноски Знак"/>
    <w:basedOn w:val="859"/>
    <w:link w:val="862"/>
    <w:uiPriority w:val="99"/>
    <w:semiHidden/>
    <w:rPr>
      <w:rFonts w:ascii="Tahoma" w:hAnsi="Tahoma" w:cs="Tahoma"/>
      <w:sz w:val="16"/>
      <w:szCs w:val="16"/>
    </w:rPr>
  </w:style>
  <w:style w:type="paragraph" w:styleId="864" w:customStyle="1">
    <w:name w:val="ConsPlusTitle"/>
    <w:uiPriority w:val="99"/>
    <w:pPr>
      <w:spacing w:after="0" w:line="240" w:lineRule="auto"/>
      <w:widowControl w:val="off"/>
    </w:pPr>
    <w:rPr>
      <w:rFonts w:ascii="Times New Roman" w:hAnsi="Times New Roman" w:cs="Times New Roman"/>
      <w:b/>
      <w:bCs/>
      <w:sz w:val="24"/>
      <w:szCs w:val="24"/>
    </w:rPr>
  </w:style>
  <w:style w:type="paragraph" w:styleId="865">
    <w:name w:val="Footer"/>
    <w:basedOn w:val="858"/>
    <w:link w:val="866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  <w:szCs w:val="24"/>
    </w:rPr>
  </w:style>
  <w:style w:type="character" w:styleId="866" w:customStyle="1">
    <w:name w:val="Нижний колонтитул Знак"/>
    <w:basedOn w:val="859"/>
    <w:link w:val="865"/>
    <w:uiPriority w:val="99"/>
    <w:rPr>
      <w:rFonts w:ascii="Times New Roman" w:hAnsi="Times New Roman" w:cs="Times New Roman"/>
      <w:sz w:val="24"/>
      <w:szCs w:val="24"/>
    </w:rPr>
  </w:style>
  <w:style w:type="character" w:styleId="867">
    <w:name w:val="page number"/>
    <w:basedOn w:val="859"/>
    <w:uiPriority w:val="99"/>
    <w:rPr>
      <w:rFonts w:cs="Times New Roman"/>
    </w:rPr>
  </w:style>
  <w:style w:type="paragraph" w:styleId="868">
    <w:name w:val="Header"/>
    <w:basedOn w:val="858"/>
    <w:link w:val="869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  <w:szCs w:val="24"/>
    </w:rPr>
  </w:style>
  <w:style w:type="character" w:styleId="869" w:customStyle="1">
    <w:name w:val="Верхний колонтитул Знак"/>
    <w:basedOn w:val="859"/>
    <w:link w:val="868"/>
    <w:uiPriority w:val="99"/>
    <w:rPr>
      <w:rFonts w:ascii="Times New Roman" w:hAnsi="Times New Roman" w:cs="Times New Roman"/>
      <w:sz w:val="24"/>
      <w:szCs w:val="24"/>
    </w:rPr>
  </w:style>
  <w:style w:type="table" w:styleId="870">
    <w:name w:val="Table Grid"/>
    <w:basedOn w:val="860"/>
    <w:uiPriority w:val="99"/>
    <w:pPr>
      <w:spacing w:after="0" w:line="240" w:lineRule="auto"/>
    </w:pPr>
    <w:rPr>
      <w:rFonts w:ascii="Times New Roman" w:hAnsi="Times New Roman" w:eastAsia="Batang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71" w:customStyle="1">
    <w:name w:val="Сетка таблицы1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2">
    <w:name w:val="List Paragraph"/>
    <w:basedOn w:val="858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revision>27</cp:revision>
  <dcterms:created xsi:type="dcterms:W3CDTF">2016-01-25T05:31:00Z</dcterms:created>
  <dcterms:modified xsi:type="dcterms:W3CDTF">2025-03-31T10:37:31Z</dcterms:modified>
</cp:coreProperties>
</file>