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2920" cy="5715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2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.60pt;height:45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МИНИСТЕРСТВО ПРОМЫШЛЕННОСТИ, ТОРГОВЛИ И РАЗВИТИЯ ПРЕДПРИНИМАТЕЛЬСТВА НОВОСИБИРСКОЙ ОБЛАСТИ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(Минпромторг НСО)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bCs/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ПРИКАЗ</w:t>
      </w:r>
      <w:r>
        <w:rPr>
          <w:b/>
          <w:bCs/>
          <w:color w:val="000000" w:themeColor="text1"/>
          <w:sz w:val="36"/>
          <w:szCs w:val="36"/>
        </w:rPr>
      </w:r>
      <w:r>
        <w:rPr>
          <w:b/>
          <w:bCs/>
          <w:color w:val="000000" w:themeColor="text1"/>
          <w:sz w:val="36"/>
          <w:szCs w:val="36"/>
        </w:rPr>
      </w:r>
    </w:p>
    <w:p>
      <w:pPr>
        <w:ind w:firstLine="0"/>
        <w:widowControl/>
        <w:rPr>
          <w:color w:val="000000" w:themeColor="text1"/>
          <w:u w:val="single"/>
        </w:rPr>
      </w:pPr>
      <w:r>
        <w:rPr>
          <w:color w:val="000000" w:themeColor="text1"/>
        </w:rPr>
        <w:t xml:space="preserve">__.__.2025                                                                                                      № ___-НПА</w:t>
      </w:r>
      <w:r>
        <w:rPr>
          <w:color w:val="000000" w:themeColor="text1"/>
          <w:u w:val="single"/>
        </w:rPr>
      </w:r>
      <w:r>
        <w:rPr>
          <w:color w:val="000000" w:themeColor="text1"/>
          <w:u w:val="single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  <w:t xml:space="preserve">г. Новосибирск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t xml:space="preserve">Об </w:t>
      </w:r>
      <w:r>
        <w:rPr>
          <w:color w:val="000000" w:themeColor="text1"/>
        </w:rPr>
        <w:t xml:space="preserve">установлении Перечня </w:t>
      </w:r>
      <w:r>
        <w:rPr>
          <w:color w:val="000000" w:themeColor="text1"/>
        </w:rPr>
        <w:t xml:space="preserve">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jc w:val="center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/>
        <w:rPr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hyperlink r:id="rId12" w:tooltip="https://internet.garant.ru/#/document/12125267/entry/28304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частью 4 статьи 28.3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Кодекса Российской Федерации</w:t>
        <w:br/>
        <w:t xml:space="preserve">об административных правонарушениях,</w:t>
      </w:r>
      <w:r>
        <w:rPr>
          <w:color w:val="000000" w:themeColor="text1"/>
        </w:rPr>
        <w:t xml:space="preserve"> </w:t>
      </w:r>
      <w:hyperlink r:id="rId13" w:tooltip="https://internet.garant.ru/#/document/7248018/entry/0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постановлением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Правительство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 28.05.2022 № 980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некоторых вопросах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лицензирования деятельности по заготовке, хранению,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переработке и реализации лома черных и цветных металлов,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а также обращения с ломом и отходами черных и цветных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металлов и их отчуждения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остановлением Правительства Новосибирской области от 28.09.2021 № 383-п «О региональном государственном контроле (надзоре) в области розничной продажи алкогольной</w:t>
        <w:br/>
        <w:t xml:space="preserve">и спиртосодержащей продукции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hyperlink r:id="rId14" w:tooltip="https://internet.garant.ru/#/document/7248018/entry/0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постановлением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Правительства Новосибирской области от 23.12.2014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№ 514-п</w:t>
        <w:br/>
        <w:t xml:space="preserve">«О министерстве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ru-RU"/>
        </w:rPr>
        <w:t xml:space="preserve">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Установить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Перечень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к настоящему приказу.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Признать утратившими силу: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15.09.2011 № 163</w:t>
        <w:br/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Об утверждении перечня 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11.05.2012 № 143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09.11.2012 № 391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18.02.2014 № 33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28.05.2014 № 174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изменения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10.04.2015 № 73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06.03.2017 № 40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изменения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31.01.2019 № 34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приказ </w:t>
      </w:r>
      <w:r>
        <w:rPr>
          <w:color w:val="000000" w:themeColor="text1"/>
        </w:rPr>
        <w:t xml:space="preserve">министерства промышленности, торговли и развития предпринимательства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 30.01.2020 № 32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«О внесении изменений в приказ министерства промышленности, торговли и развития предпринимательства Новосибирской области от 15.09.2011 № 163».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widowControl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0"/>
        <w:tabs>
          <w:tab w:val="left" w:pos="4159" w:leader="none"/>
        </w:tabs>
        <w:rPr>
          <w:color w:val="000000" w:themeColor="text1"/>
          <w:sz w:val="22"/>
          <w:szCs w:val="22"/>
          <w:highlight w:val="none"/>
        </w:rPr>
        <w:outlineLvl w:val="1"/>
      </w:pPr>
      <w:r>
        <w:rPr>
          <w:bCs/>
          <w:color w:val="000000" w:themeColor="text1"/>
          <w:highlight w:val="none"/>
        </w:rPr>
        <w:t xml:space="preserve">М</w:t>
      </w:r>
      <w:r>
        <w:rPr>
          <w:bCs/>
          <w:color w:val="000000" w:themeColor="text1"/>
          <w:highlight w:val="none"/>
        </w:rPr>
        <w:t xml:space="preserve">инистр</w:t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</w:r>
      <w:r>
        <w:rPr>
          <w:bCs/>
          <w:color w:val="000000" w:themeColor="text1"/>
          <w:highlight w:val="none"/>
        </w:rPr>
        <w:tab/>
        <w:t xml:space="preserve">     А.А. Гончаров</w:t>
      </w:r>
      <w:r>
        <w:rPr>
          <w:color w:val="000000" w:themeColor="text1"/>
          <w:sz w:val="22"/>
          <w:szCs w:val="22"/>
          <w:highlight w:val="none"/>
        </w:rPr>
      </w:r>
      <w:r>
        <w:rPr>
          <w:color w:val="000000" w:themeColor="text1"/>
          <w:sz w:val="22"/>
          <w:szCs w:val="22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left"/>
        <w:widowControl/>
        <w:tabs>
          <w:tab w:val="left" w:pos="851" w:leader="none"/>
        </w:tabs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</w:rPr>
        <w:t xml:space="preserve">А.Г. Буслаев</w:t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left"/>
        <w:widowControl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</w:rPr>
        <w:t xml:space="preserve">(383) 238-61-73</w:t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ind w:firstLine="0"/>
        <w:jc w:val="right"/>
        <w:widowControl/>
        <w:rPr>
          <w:color w:val="000000" w:themeColor="text1"/>
          <w:sz w:val="20"/>
          <w:szCs w:val="20"/>
          <w:highlight w:val="none"/>
        </w:rPr>
      </w:pPr>
      <w:r>
        <w:rPr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ПРИЛОЖЕНИЕ</w:t>
      </w:r>
      <w:r>
        <w:rPr>
          <w:color w:val="000000" w:themeColor="text1"/>
          <w:sz w:val="20"/>
          <w:szCs w:val="20"/>
          <w:highlight w:val="none"/>
        </w:rPr>
      </w:r>
      <w:r>
        <w:rPr>
          <w:color w:val="000000" w:themeColor="text1"/>
          <w:sz w:val="20"/>
          <w:szCs w:val="20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 приказу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министерства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промышленности,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торговли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развития предпринимательства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widowControl/>
        <w:rPr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Новосибирской области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от ..№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widowControl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ПЕРЕЧЕНЬ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white"/>
        </w:rPr>
      </w:r>
    </w:p>
    <w:p>
      <w:pPr>
        <w:ind w:left="0" w:right="0" w:firstLine="0"/>
        <w:jc w:val="center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должностных лиц министерства промышленности, торговли и развития предпринимательства Новосибирской области, имеющих право составлять протоколы об административных правонарушениях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jc w:val="right"/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ротокол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 административных правонарушениях,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предусмотренных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15" w:tooltip="https://internet.garant.ru/#/document/12125267/entry/131508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частью 8 статьи 13.15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hyperlink r:id="rId16" w:tooltip="https://internet.garant.ru/#/document/12125267/entry/146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14.6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17" w:tooltip="https://internet.garant.ru/#/document/12125267/entry/14160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частями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18" w:tooltip="https://internet.garant.ru/#/document/12125267/entry/14162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2.1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19" w:tooltip="https://internet.garant.ru/#/document/12125267/entry/141603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3 статьи 14.16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0" w:tooltip="https://internet.garant.ru/#/document/12125267/entry/1417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частями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1" w:tooltip="https://internet.garant.ru/#/document/12125267/entry/14170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2" w:tooltip="https://internet.garant.ru/#/document/12125267/entry/141703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3 статьи 14.17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3" w:tooltip="https://internet.garant.ru/#/document/12125267/entry/1417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14.17.1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4" w:tooltip="https://internet.garant.ru/#/document/12125267/entry/1417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14.17.2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5" w:tooltip="https://internet.garant.ru/#/document/12125267/entry/14173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14.17.3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6" w:tooltip="https://internet.garant.ru/#/document/12125267/entry/1419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14.19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7" w:tooltip="https://internet.garant.ru/#/document/12125267/entry/151204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частью 4 статьи 15.12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8" w:tooltip="https://internet.garant.ru/#/document/12125267/entry/153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статьями 15.13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29" w:tooltip="https://internet.garant.ru/#/document/12125267/entry/177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17.7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30" w:tooltip="https://internet.garant.ru/#/document/12125267/entry/179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17.9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31" w:tooltip="https://internet.garant.ru/#/document/12125267/entry/194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частью </w:t>
        </w:r>
      </w:hyperlink>
      <w:r>
        <w:rPr>
          <w:color w:val="000000" w:themeColor="text1"/>
        </w:rPr>
      </w:r>
      <w:hyperlink r:id="rId32" w:tooltip="https://internet.garant.ru/#/document/12125267/entry/19406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6 статьи 19.4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</w:r>
      <w:hyperlink r:id="rId33" w:tooltip="https://internet.garant.ru/#/document/12125267/entry/1940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статьей 19.4.1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частью </w:t>
      </w:r>
      <w:hyperlink r:id="rId34" w:tooltip="https://internet.garant.ru/#/document/12125267/entry/1952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22 статьи 19.5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35" w:tooltip="https://internet.garant.ru/#/document/12125267/entry/196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статьями 19.6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36" w:tooltip="https://internet.garant.ru/#/document/12125267/entry/197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19.7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37" w:tooltip="https://internet.garant.ru/#/document/12125267/entry/2025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частью 1 статьи 19.26, 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white"/>
            <w:u w:val="none"/>
          </w:rPr>
          <w:t xml:space="preserve">частью 1 статьи 20.25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Кодекса Российской Федерации об административных правонарушениях,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пределах компетенции при осуществлении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регионального государственного контроля (надзора) в области розничной продажи алкогольной и спиртосодержащей продукции на территории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праве составлять: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начальник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начальник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регионального государственного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заместитель начальника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регионального государственного контроля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управления лицензирования министерства промышленности, торговли</w:t>
        <w:br/>
        <w:t xml:space="preserve">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консультант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регионального государственного контроля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главный специалист отдела 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егионального государственного контроля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val="ru-RU" w:bidi="ru-RU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ротокол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об административных правонарушениях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предусмотренных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hyperlink r:id="rId38" w:tooltip="https://internet.garant.ru/#/document/12125267/entry/1410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частями 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</w:t>
      </w:r>
      <w:hyperlink r:id="rId39" w:tooltip="https://internet.garant.ru/#/document/12125267/entry/14103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3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</w:t>
      </w:r>
      <w:hyperlink r:id="rId40" w:tooltip="https://internet.garant.ru/#/document/12125267/entry/14104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4 статьи 14.1, статьями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41" w:tooltip="https://internet.garant.ru/#/document/12125267/entry/177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17.7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42" w:tooltip="https://internet.garant.ru/#/document/12125267/entry/179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17.9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43" w:tooltip="https://internet.garant.ru/#/document/12125267/entry/194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частью 1 </w:t>
        </w:r>
      </w:hyperlink>
      <w:r>
        <w:rPr>
          <w:color w:val="000000" w:themeColor="text1"/>
        </w:rPr>
      </w:r>
      <w:hyperlink r:id="rId44" w:tooltip="https://internet.garant.ru/#/document/12125267/entry/19406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статьи 19.4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br/>
      </w:r>
      <w:hyperlink r:id="rId45" w:tooltip="https://internet.garant.ru/#/document/12125267/entry/1940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статьей 19.4.1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частью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</w:t>
      </w:r>
      <w:hyperlink r:id="rId46" w:tooltip="https://internet.garant.ru/#/document/12125267/entry/19522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статьи 19.5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47" w:tooltip="https://internet.garant.ru/#/document/12125267/entry/196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статьями 19.6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hyperlink r:id="rId48" w:tooltip="https://internet.garant.ru/#/document/12125267/entry/197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19.7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19.20, </w:t>
      </w:r>
      <w:hyperlink r:id="rId49" w:tooltip="https://internet.garant.ru/#/document/12125267/entry/202501" w:history="1"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частью 1</w:t>
          <w:br/>
          <w:t xml:space="preserve">статьи 20.25</w:t>
        </w:r>
        <w:r>
          <w:rPr>
            <w:rStyle w:val="874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Кодекса Российской Федерации об административных правонарушениях,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в пределах компетенции при осуществлении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федерального государственного лицензионного контроля (надзора) за деятельностью</w:t>
        <w:br/>
        <w:t xml:space="preserve">по заготовке, хранению, переработке и реализации лома черных металлов, цветных металлов на территории Новосибирской области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праве составлять: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министр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начальник 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заместитель начальника управления - начальник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лицензирования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заместитель начальника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лицензирования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консультант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лицензирования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widowControl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6)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главный специалист отдела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лицензирования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управления лицензирования 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fldSimple w:instr="PAGE \* MERGEFORMAT">
      <w:r>
        <w:t xml:space="preserve">1</w:t>
      </w:r>
    </w:fldSimple>
    <w:r/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  <w:pPr>
      <w:ind w:firstLine="709"/>
      <w:jc w:val="both"/>
      <w:spacing w:after="0" w:line="240" w:lineRule="auto"/>
      <w:widowControl w:val="off"/>
    </w:pPr>
    <w:rPr>
      <w:rFonts w:ascii="Times New Roman" w:hAnsi="Times New Roman" w:cs="Times New Roman"/>
      <w:sz w:val="28"/>
      <w:szCs w:val="28"/>
      <w:lang w:eastAsia="ru-RU"/>
    </w:rPr>
  </w:style>
  <w:style w:type="paragraph" w:styleId="673">
    <w:name w:val="Heading 1"/>
    <w:basedOn w:val="672"/>
    <w:next w:val="672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1">
    <w:name w:val="Heading 9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character" w:styleId="695" w:customStyle="1">
    <w:name w:val="Subtitle Char"/>
    <w:basedOn w:val="682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Footnote Text Char"/>
    <w:uiPriority w:val="99"/>
    <w:rPr>
      <w:sz w:val="18"/>
    </w:rPr>
  </w:style>
  <w:style w:type="character" w:styleId="699" w:customStyle="1">
    <w:name w:val="Endnote Text Char"/>
    <w:uiPriority w:val="99"/>
    <w:rPr>
      <w:sz w:val="20"/>
    </w:rPr>
  </w:style>
  <w:style w:type="character" w:styleId="700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No Spacing"/>
    <w:uiPriority w:val="1"/>
    <w:qFormat/>
    <w:pPr>
      <w:spacing w:after="0" w:line="240" w:lineRule="auto"/>
    </w:pPr>
  </w:style>
  <w:style w:type="paragraph" w:styleId="710">
    <w:name w:val="Title"/>
    <w:basedOn w:val="672"/>
    <w:next w:val="672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 w:customStyle="1">
    <w:name w:val="Название Знак"/>
    <w:basedOn w:val="682"/>
    <w:link w:val="710"/>
    <w:uiPriority w:val="10"/>
    <w:rPr>
      <w:sz w:val="48"/>
      <w:szCs w:val="48"/>
    </w:rPr>
  </w:style>
  <w:style w:type="paragraph" w:styleId="712">
    <w:name w:val="Subtitle"/>
    <w:basedOn w:val="672"/>
    <w:next w:val="672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 w:customStyle="1">
    <w:name w:val="Подзаголовок Знак"/>
    <w:basedOn w:val="682"/>
    <w:link w:val="712"/>
    <w:uiPriority w:val="11"/>
    <w:rPr>
      <w:sz w:val="24"/>
      <w:szCs w:val="24"/>
    </w:rPr>
  </w:style>
  <w:style w:type="paragraph" w:styleId="714">
    <w:name w:val="Quote"/>
    <w:basedOn w:val="672"/>
    <w:next w:val="672"/>
    <w:link w:val="715"/>
    <w:uiPriority w:val="29"/>
    <w:qFormat/>
    <w:pPr>
      <w:ind w:left="720" w:right="720"/>
    </w:pPr>
    <w:rPr>
      <w:i/>
    </w:rPr>
  </w:style>
  <w:style w:type="character" w:styleId="715" w:customStyle="1">
    <w:name w:val="Цитата 2 Знак"/>
    <w:link w:val="714"/>
    <w:uiPriority w:val="29"/>
    <w:rPr>
      <w:i/>
    </w:rPr>
  </w:style>
  <w:style w:type="paragraph" w:styleId="716">
    <w:name w:val="Intense Quote"/>
    <w:basedOn w:val="672"/>
    <w:next w:val="672"/>
    <w:link w:val="71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 w:customStyle="1">
    <w:name w:val="Выделенная цитата Знак"/>
    <w:link w:val="716"/>
    <w:uiPriority w:val="30"/>
    <w:rPr>
      <w:i/>
    </w:rPr>
  </w:style>
  <w:style w:type="character" w:styleId="718" w:customStyle="1">
    <w:name w:val="Header Char"/>
    <w:basedOn w:val="682"/>
    <w:uiPriority w:val="99"/>
  </w:style>
  <w:style w:type="character" w:styleId="719" w:customStyle="1">
    <w:name w:val="Footer Char"/>
    <w:basedOn w:val="682"/>
    <w:uiPriority w:val="99"/>
  </w:style>
  <w:style w:type="paragraph" w:styleId="720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 w:customStyle="1">
    <w:name w:val="Caption Char"/>
    <w:uiPriority w:val="99"/>
  </w:style>
  <w:style w:type="table" w:styleId="722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3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 w:customStyle="1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 w:customStyle="1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8">
    <w:name w:val="footnote text"/>
    <w:basedOn w:val="672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82"/>
    <w:uiPriority w:val="99"/>
    <w:unhideWhenUsed/>
    <w:rPr>
      <w:vertAlign w:val="superscript"/>
    </w:rPr>
  </w:style>
  <w:style w:type="paragraph" w:styleId="851">
    <w:name w:val="endnote text"/>
    <w:basedOn w:val="672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82"/>
    <w:uiPriority w:val="99"/>
    <w:semiHidden/>
    <w:unhideWhenUsed/>
    <w:rPr>
      <w:vertAlign w:val="superscript"/>
    </w:rPr>
  </w:style>
  <w:style w:type="paragraph" w:styleId="854">
    <w:name w:val="toc 1"/>
    <w:basedOn w:val="672"/>
    <w:next w:val="672"/>
    <w:uiPriority w:val="39"/>
    <w:unhideWhenUsed/>
    <w:pPr>
      <w:ind w:firstLine="0"/>
      <w:spacing w:after="57"/>
    </w:pPr>
  </w:style>
  <w:style w:type="paragraph" w:styleId="855">
    <w:name w:val="toc 2"/>
    <w:basedOn w:val="672"/>
    <w:next w:val="672"/>
    <w:uiPriority w:val="39"/>
    <w:unhideWhenUsed/>
    <w:pPr>
      <w:ind w:left="283" w:firstLine="0"/>
      <w:spacing w:after="57"/>
    </w:pPr>
  </w:style>
  <w:style w:type="paragraph" w:styleId="856">
    <w:name w:val="toc 3"/>
    <w:basedOn w:val="672"/>
    <w:next w:val="672"/>
    <w:uiPriority w:val="39"/>
    <w:unhideWhenUsed/>
    <w:pPr>
      <w:ind w:left="567" w:firstLine="0"/>
      <w:spacing w:after="57"/>
    </w:pPr>
  </w:style>
  <w:style w:type="paragraph" w:styleId="857">
    <w:name w:val="toc 4"/>
    <w:basedOn w:val="672"/>
    <w:next w:val="672"/>
    <w:uiPriority w:val="39"/>
    <w:unhideWhenUsed/>
    <w:pPr>
      <w:ind w:left="850" w:firstLine="0"/>
      <w:spacing w:after="57"/>
    </w:pPr>
  </w:style>
  <w:style w:type="paragraph" w:styleId="858">
    <w:name w:val="toc 5"/>
    <w:basedOn w:val="672"/>
    <w:next w:val="672"/>
    <w:uiPriority w:val="39"/>
    <w:unhideWhenUsed/>
    <w:pPr>
      <w:ind w:left="1134" w:firstLine="0"/>
      <w:spacing w:after="57"/>
    </w:pPr>
  </w:style>
  <w:style w:type="paragraph" w:styleId="859">
    <w:name w:val="toc 6"/>
    <w:basedOn w:val="672"/>
    <w:next w:val="672"/>
    <w:uiPriority w:val="39"/>
    <w:unhideWhenUsed/>
    <w:pPr>
      <w:ind w:left="1417" w:firstLine="0"/>
      <w:spacing w:after="57"/>
    </w:pPr>
  </w:style>
  <w:style w:type="paragraph" w:styleId="860">
    <w:name w:val="toc 7"/>
    <w:basedOn w:val="672"/>
    <w:next w:val="672"/>
    <w:uiPriority w:val="39"/>
    <w:unhideWhenUsed/>
    <w:pPr>
      <w:ind w:left="1701" w:firstLine="0"/>
      <w:spacing w:after="57"/>
    </w:pPr>
  </w:style>
  <w:style w:type="paragraph" w:styleId="861">
    <w:name w:val="toc 8"/>
    <w:basedOn w:val="672"/>
    <w:next w:val="672"/>
    <w:uiPriority w:val="39"/>
    <w:unhideWhenUsed/>
    <w:pPr>
      <w:ind w:left="1984" w:firstLine="0"/>
      <w:spacing w:after="57"/>
    </w:pPr>
  </w:style>
  <w:style w:type="paragraph" w:styleId="862">
    <w:name w:val="toc 9"/>
    <w:basedOn w:val="672"/>
    <w:next w:val="672"/>
    <w:uiPriority w:val="39"/>
    <w:unhideWhenUsed/>
    <w:pPr>
      <w:ind w:left="2268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72"/>
    <w:next w:val="672"/>
    <w:uiPriority w:val="99"/>
    <w:unhideWhenUsed/>
  </w:style>
  <w:style w:type="paragraph" w:styleId="865">
    <w:name w:val="Header"/>
    <w:basedOn w:val="672"/>
    <w:link w:val="8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82"/>
    <w:link w:val="865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7">
    <w:name w:val="Footer"/>
    <w:basedOn w:val="672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82"/>
    <w:link w:val="867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69">
    <w:name w:val="Balloon Text"/>
    <w:basedOn w:val="672"/>
    <w:link w:val="87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0" w:customStyle="1">
    <w:name w:val="Текст выноски Знак"/>
    <w:basedOn w:val="682"/>
    <w:link w:val="869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871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szCs w:val="28"/>
      <w:lang w:eastAsia="ru-RU"/>
    </w:rPr>
  </w:style>
  <w:style w:type="paragraph" w:styleId="872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bCs/>
      <w:sz w:val="30"/>
      <w:szCs w:val="30"/>
      <w:lang w:eastAsia="ru-RU"/>
    </w:rPr>
  </w:style>
  <w:style w:type="paragraph" w:styleId="873">
    <w:name w:val="List Paragraph"/>
    <w:basedOn w:val="672"/>
    <w:uiPriority w:val="34"/>
    <w:qFormat/>
    <w:pPr>
      <w:contextualSpacing/>
      <w:ind w:left="720"/>
    </w:pPr>
  </w:style>
  <w:style w:type="character" w:styleId="874">
    <w:name w:val="Hyperlink"/>
    <w:basedOn w:val="682"/>
    <w:uiPriority w:val="99"/>
    <w:rPr>
      <w:rFonts w:cs="Times New Roman"/>
      <w:color w:val="0000ff" w:themeColor="hyperlink"/>
      <w:u w:val="single"/>
    </w:rPr>
  </w:style>
  <w:style w:type="character" w:styleId="875">
    <w:name w:val="annotation reference"/>
    <w:basedOn w:val="682"/>
    <w:uiPriority w:val="99"/>
    <w:rPr>
      <w:sz w:val="16"/>
      <w:szCs w:val="16"/>
    </w:rPr>
  </w:style>
  <w:style w:type="paragraph" w:styleId="876">
    <w:name w:val="annotation text"/>
    <w:basedOn w:val="672"/>
    <w:link w:val="877"/>
    <w:uiPriority w:val="99"/>
    <w:rPr>
      <w:sz w:val="20"/>
      <w:szCs w:val="20"/>
    </w:rPr>
  </w:style>
  <w:style w:type="character" w:styleId="877" w:customStyle="1">
    <w:name w:val="Текст примечания Знак"/>
    <w:basedOn w:val="682"/>
    <w:link w:val="876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78">
    <w:name w:val="annotation subject"/>
    <w:basedOn w:val="876"/>
    <w:next w:val="876"/>
    <w:link w:val="879"/>
    <w:uiPriority w:val="99"/>
    <w:rPr>
      <w:b/>
      <w:bCs/>
    </w:rPr>
  </w:style>
  <w:style w:type="character" w:styleId="879" w:customStyle="1">
    <w:name w:val="Тема примечания Знак"/>
    <w:basedOn w:val="877"/>
    <w:link w:val="878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80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  <w:style w:type="paragraph" w:styleId="881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sz w:val="20"/>
      <w:szCs w:val="20"/>
      <w:lang w:eastAsia="ru-RU"/>
    </w:rPr>
  </w:style>
  <w:style w:type="paragraph" w:styleId="882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hyperlink" Target="https://internet.garant.ru/#/document/12125267/entry/28304" TargetMode="External"/><Relationship Id="rId13" Type="http://schemas.openxmlformats.org/officeDocument/2006/relationships/hyperlink" Target="https://internet.garant.ru/#/document/7248018/entry/0" TargetMode="External"/><Relationship Id="rId14" Type="http://schemas.openxmlformats.org/officeDocument/2006/relationships/hyperlink" Target="https://internet.garant.ru/#/document/7248018/entry/0" TargetMode="External"/><Relationship Id="rId15" Type="http://schemas.openxmlformats.org/officeDocument/2006/relationships/hyperlink" Target="https://internet.garant.ru/#/document/12125267/entry/131508" TargetMode="External"/><Relationship Id="rId16" Type="http://schemas.openxmlformats.org/officeDocument/2006/relationships/hyperlink" Target="https://internet.garant.ru/#/document/12125267/entry/146" TargetMode="External"/><Relationship Id="rId17" Type="http://schemas.openxmlformats.org/officeDocument/2006/relationships/hyperlink" Target="https://internet.garant.ru/#/document/12125267/entry/141602" TargetMode="External"/><Relationship Id="rId18" Type="http://schemas.openxmlformats.org/officeDocument/2006/relationships/hyperlink" Target="https://internet.garant.ru/#/document/12125267/entry/141621" TargetMode="External"/><Relationship Id="rId19" Type="http://schemas.openxmlformats.org/officeDocument/2006/relationships/hyperlink" Target="https://internet.garant.ru/#/document/12125267/entry/141603" TargetMode="External"/><Relationship Id="rId20" Type="http://schemas.openxmlformats.org/officeDocument/2006/relationships/hyperlink" Target="https://internet.garant.ru/#/document/12125267/entry/141701" TargetMode="External"/><Relationship Id="rId21" Type="http://schemas.openxmlformats.org/officeDocument/2006/relationships/hyperlink" Target="https://internet.garant.ru/#/document/12125267/entry/141702" TargetMode="External"/><Relationship Id="rId22" Type="http://schemas.openxmlformats.org/officeDocument/2006/relationships/hyperlink" Target="https://internet.garant.ru/#/document/12125267/entry/141703" TargetMode="External"/><Relationship Id="rId23" Type="http://schemas.openxmlformats.org/officeDocument/2006/relationships/hyperlink" Target="https://internet.garant.ru/#/document/12125267/entry/14171" TargetMode="External"/><Relationship Id="rId24" Type="http://schemas.openxmlformats.org/officeDocument/2006/relationships/hyperlink" Target="https://internet.garant.ru/#/document/12125267/entry/14172" TargetMode="External"/><Relationship Id="rId25" Type="http://schemas.openxmlformats.org/officeDocument/2006/relationships/hyperlink" Target="https://internet.garant.ru/#/document/12125267/entry/14173" TargetMode="External"/><Relationship Id="rId26" Type="http://schemas.openxmlformats.org/officeDocument/2006/relationships/hyperlink" Target="https://internet.garant.ru/#/document/12125267/entry/1419" TargetMode="External"/><Relationship Id="rId27" Type="http://schemas.openxmlformats.org/officeDocument/2006/relationships/hyperlink" Target="https://internet.garant.ru/#/document/12125267/entry/151204" TargetMode="External"/><Relationship Id="rId28" Type="http://schemas.openxmlformats.org/officeDocument/2006/relationships/hyperlink" Target="https://internet.garant.ru/#/document/12125267/entry/153" TargetMode="External"/><Relationship Id="rId29" Type="http://schemas.openxmlformats.org/officeDocument/2006/relationships/hyperlink" Target="https://internet.garant.ru/#/document/12125267/entry/177" TargetMode="External"/><Relationship Id="rId30" Type="http://schemas.openxmlformats.org/officeDocument/2006/relationships/hyperlink" Target="https://internet.garant.ru/#/document/12125267/entry/179" TargetMode="External"/><Relationship Id="rId31" Type="http://schemas.openxmlformats.org/officeDocument/2006/relationships/hyperlink" Target="https://internet.garant.ru/#/document/12125267/entry/19401" TargetMode="External"/><Relationship Id="rId32" Type="http://schemas.openxmlformats.org/officeDocument/2006/relationships/hyperlink" Target="https://internet.garant.ru/#/document/12125267/entry/19406" TargetMode="External"/><Relationship Id="rId33" Type="http://schemas.openxmlformats.org/officeDocument/2006/relationships/hyperlink" Target="https://internet.garant.ru/#/document/12125267/entry/194001" TargetMode="External"/><Relationship Id="rId34" Type="http://schemas.openxmlformats.org/officeDocument/2006/relationships/hyperlink" Target="https://internet.garant.ru/#/document/12125267/entry/19522" TargetMode="External"/><Relationship Id="rId35" Type="http://schemas.openxmlformats.org/officeDocument/2006/relationships/hyperlink" Target="https://internet.garant.ru/#/document/12125267/entry/196" TargetMode="External"/><Relationship Id="rId36" Type="http://schemas.openxmlformats.org/officeDocument/2006/relationships/hyperlink" Target="https://internet.garant.ru/#/document/12125267/entry/197" TargetMode="External"/><Relationship Id="rId37" Type="http://schemas.openxmlformats.org/officeDocument/2006/relationships/hyperlink" Target="https://internet.garant.ru/#/document/12125267/entry/202501" TargetMode="External"/><Relationship Id="rId38" Type="http://schemas.openxmlformats.org/officeDocument/2006/relationships/hyperlink" Target="https://internet.garant.ru/#/document/12125267/entry/14102" TargetMode="External"/><Relationship Id="rId39" Type="http://schemas.openxmlformats.org/officeDocument/2006/relationships/hyperlink" Target="https://internet.garant.ru/#/document/12125267/entry/14103" TargetMode="External"/><Relationship Id="rId40" Type="http://schemas.openxmlformats.org/officeDocument/2006/relationships/hyperlink" Target="https://internet.garant.ru/#/document/12125267/entry/14104" TargetMode="External"/><Relationship Id="rId41" Type="http://schemas.openxmlformats.org/officeDocument/2006/relationships/hyperlink" Target="https://internet.garant.ru/#/document/12125267/entry/177" TargetMode="External"/><Relationship Id="rId42" Type="http://schemas.openxmlformats.org/officeDocument/2006/relationships/hyperlink" Target="https://internet.garant.ru/#/document/12125267/entry/179" TargetMode="External"/><Relationship Id="rId43" Type="http://schemas.openxmlformats.org/officeDocument/2006/relationships/hyperlink" Target="https://internet.garant.ru/#/document/12125267/entry/19401" TargetMode="External"/><Relationship Id="rId44" Type="http://schemas.openxmlformats.org/officeDocument/2006/relationships/hyperlink" Target="https://internet.garant.ru/#/document/12125267/entry/19406" TargetMode="External"/><Relationship Id="rId45" Type="http://schemas.openxmlformats.org/officeDocument/2006/relationships/hyperlink" Target="https://internet.garant.ru/#/document/12125267/entry/194001" TargetMode="External"/><Relationship Id="rId46" Type="http://schemas.openxmlformats.org/officeDocument/2006/relationships/hyperlink" Target="https://internet.garant.ru/#/document/12125267/entry/19522" TargetMode="External"/><Relationship Id="rId47" Type="http://schemas.openxmlformats.org/officeDocument/2006/relationships/hyperlink" Target="https://internet.garant.ru/#/document/12125267/entry/196" TargetMode="External"/><Relationship Id="rId48" Type="http://schemas.openxmlformats.org/officeDocument/2006/relationships/hyperlink" Target="https://internet.garant.ru/#/document/12125267/entry/197" TargetMode="External"/><Relationship Id="rId49" Type="http://schemas.openxmlformats.org/officeDocument/2006/relationships/hyperlink" Target="https://internet.garant.ru/#/document/12125267/entry/2025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4122-AF59-4F75-AFCF-DC775D4D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Гритчина Наталья Ивановна</dc:creator>
  <cp:revision>40</cp:revision>
  <dcterms:created xsi:type="dcterms:W3CDTF">2024-10-02T04:36:00Z</dcterms:created>
  <dcterms:modified xsi:type="dcterms:W3CDTF">2025-04-09T04:23:00Z</dcterms:modified>
</cp:coreProperties>
</file>