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left="5954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№ 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left="5954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left="5670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bookmarkStart w:id="1" w:name="_GoBack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left="5670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left="5954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«ПРИЛОЖЕНИЕ № 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left="5954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left="5954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от 28.07.2015 № 291-п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left="5954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jc w:val="center"/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val="ru-RU"/>
        </w:rPr>
        <w:t xml:space="preserve">ПОРЯДОК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pStyle w:val="873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val="ru-RU"/>
        </w:rPr>
        <w:t xml:space="preserve">предоставления субсидий организациям медицинской промышленности в рамках реализации мероприятий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val="ru-RU"/>
        </w:rPr>
        <w:t xml:space="preserve">государственной программы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val="ru-RU"/>
        </w:rPr>
        <w:t xml:space="preserve">«Развитие промышленности и повышение ее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jc w:val="center"/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val="ru-RU"/>
        </w:rPr>
        <w:t xml:space="preserve">конкурентоспособности в Новосибирской области»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pStyle w:val="873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jc w:val="center"/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val="ru-RU"/>
        </w:rPr>
        <w:t xml:space="preserve">I. Общие положения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pStyle w:val="873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1. Настоящий Порядок разработан в соответствии со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татьей 78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Бюджетного кодекса Российской Федерации, постановлением Правительства Российской Федерации от 25.10.2023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Новосибирской области от 31.05.2016 № 69-ОЗ «Об отдельных 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просах формирования и реализации промышленной политики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(далее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– субсидии) организациям медицинской промышленности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 (далее – государственная программа).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2. Обязательства о пред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оставлении субсидии принимаются министерством промышленности, торговли и развития предпринимательства Новосибирской области (далее - министерство) на период доведенных до него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лимитов бюджетных обязательств на цели,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пункте 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3. Информация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о субсидиях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«Интернет» (далее –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4. Цель предоставления субсидий – создание условий для развития организаций медицинской промышленности по увеличению объемов производства продукции, соответствующей международным и российским стандартам, и развитию инфраструктуры.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5. Субсидии предоставляются главным распорядителем бюджетных средств областного бюджета Новосибирской области (далее – областной бюджет) – министерством, до кото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на возмещение части затрат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без учета НДС)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6. Получателем субсидии является организация, относящаяся к следующим категориям: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1) является юридическим лицом, индивидуальным предприни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мателем (за исключением государственных (муниципальных) учреждений), осуществляющим деятельность в сфере производства медицинских изделий, лекарственных средств, медицинских технологий, предоставляющим услуги организациям, осуществляющим деятельность в сфе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ре разработки и производства медицинских изделий, лекарс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твенных средств и медицинских технологий и отнесенным к видам экономической деятельности в соответствии с Общероссийским классификатором видов экономической деятельности (ОКВЭД), утвержденным приказом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Федерального агентства по техническому регулированию и метрологии от 31.01.2014 № 14-ст, к производству продукции медицинских изделий, лекарственных средств и медицинских технологий, применяемых в медицинских целях, и оказанию услуг (далее – организация);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2) организация должна быть зарегистрирована в установленном порядке на территории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3) наличие у организации сертификатов и лицензий, предусмотренных законодательством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оссийской Федерации, для выполнения работ, услуг по направлениям, заявленным на получение субсидий в рамках мероприятий пункта 4 настоящего Порядка (при необходимости);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4) информация об организации размещена в государственной информационной системе промышленности в информационно-телекоммуникационной сети «Интернет» (далее – сеть «Интернет») (</w:t>
      </w:r>
      <w:hyperlink r:id="rId10" w:tooltip="https://gisp.gov.ru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single"/>
            <w:lang w:val="ru-RU"/>
          </w:rPr>
          <w:t xml:space="preserve">https://gisp.gov.ru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7.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(далее – отбор).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Информация о получателях субсидии размещается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Реестре получателей государственной поддержки на территории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hyperlink r:id="rId11" w:tooltip="https://www.nso.ru/page/20854)." w:history="1"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lang w:val="ru-RU"/>
          </w:rPr>
          <w:t xml:space="preserve">https://www.nso.ru/page/20854</w:t>
        </w:r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lang w:val="ru-RU"/>
          </w:rPr>
          <w:t xml:space="preserve">).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Организатором отбора является министерство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промышленности, торговли и развития предпринимательства Новосибирской области далее – (министерство).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8. Проведение отбора осуществляется в соответствии с Правилами отбора получателей субсидий, в том числе грантов в форме субсидий, предоставляемых из бюджетов бюджетной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равительства Российской Федерации от 25.10.2023 № 1781 (далее – Правила отбора).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jc w:val="center"/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val="ru-RU"/>
        </w:rPr>
        <w:t xml:space="preserve">II. Условия и порядок предоставления субсидий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Предоставление субсидий осуществляется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при соответствии организации на дату рассмотрения заявки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следующим обязательным требованиям: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1)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а) для организаций, осуществляющих свою деятельность в городе Новосибирске, – не менее чем в 2 раза;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б) для организаций, осуществляющих свою деятельность в городах Бердске, Барабинске, Искитиме, Куйбышеве, Оби, Татарске, рабочем поселке Кольцово, - не менее чем в 1,4 раза;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в) для организаций,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2) 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является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находит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 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находит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ся в составляемых в рамках реализации полномочий, предусмотренных главой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VII Ус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5)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получает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средства из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облас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тного бюджета на основании иных нормативных правовых актов Новосибирской области на цель, указанную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пункте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 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являет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ся иностранным агентом в соответствии с Федеральным законом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 едином налоговом счете отсутствует или не превышает размер, определенный пунктом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 статьи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8)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отсутствует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просроченная задолженность по возврату в областной бюджет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иных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находит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ся в процессе реорганизации (за исключением реорганизации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субъекта деятельности в сфере промышленности 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приостановлена в порядке, предусмотренном законодательством Российской Федерации,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а индивидуальный предприниматель не прекратил деятельность в качестве индивидуального предпринимателя (для индивидуальных предпринимателей).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10.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Направления расходов по которым предоставляется субсидия: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расходы, связанные с оплатой услуг сторонних организаций, на проведение необходимых исследовательских работ, а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 проведению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ологий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(без учета государственных пошлин)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по заявленному проекту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расходы, связанные с оплатой услуг сторонних организаций, на проведение необходимых исследовательских и опытно-конструкторских работ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по заявленному проекту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2)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оплата аренды помещений, занимаемых организацией и предназначенных для обеспечения научно-производственной деятельности по заявленному проекту;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3) приобретение расходных материалов в целях проведения исследовательской работ по созда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образцов продукции медицинских изделий, лекарственных средств и медицинских технологий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по заявленному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. Проверка организации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соответствие требованиям, указанным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пункте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настоящего Порядка,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осуществляется в срок не позднее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пяти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рабочих дней до дня начала оценки заявок, указанного в объявлении о проведении отбора, в соответствии с Правилами отбора.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При проверке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организации на соответствие требованиям, указанным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пункте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9 настоящего Порядка, министерство использует информацию (сведения), указанные в заявке, полученные в порядке межведомственного взаи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модействия, а также 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ии и сервисе Федеральной налоговой службы России «Предостав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ление сведений из ЕГРЮЛ/ЕГРИП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13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подают заявку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ГИИС «Электронный бюджет»)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в соответствии с разделом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Правил отбора с приложением документов,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указанных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приложении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к настоящему Порядку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документы)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14. 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Основаниями для отказа в предоставлении субсидии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несоответствие представленных получателем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заявки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документов требованиям,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определенным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настоящим Порядком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, или непредставление (представление не в полном объеме) указанных документов (за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исключением документов, представляемых по собственной инициативе);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установление факта недостоверности представленной получателем субсидии информации;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несоответствие получателя субсидии требованиям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, установленным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пункте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4) несоответствие получателя субсидии категориям, установленным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недостаточность лимитов бюджетных обязательств, утвержденных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реализацию соответствующего мероприятия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государственной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программы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соответствующий финансовый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год;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6)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установление факта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возмещения затрат,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 цели,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пункте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7)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установление факта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возмещения заработной платы работников организации.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bookmarkStart w:id="13" w:name="P124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bookmarkEnd w:id="13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15. Оценка заявок осуществляется с учетом системы критериев для отбора и ниже установленных оценочных показателей (параметров), их значений в баллах и весового значения: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1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14:ligatures w14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2551"/>
        <w:gridCol w:w="2409"/>
        <w:gridCol w:w="1276"/>
        <w:gridCol w:w="1559"/>
        <w:gridCol w:w="11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Критерий для оценки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Значение критерия оценки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Шкала оценки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Весовое значение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Максимальный балл по критерию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Наличие патентов, авторских свидетельст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, секретов производства (ноу-хау)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у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 и более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патентов/свидетельств/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ноу-хау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 патент/свидетельство/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ноу-хау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отсутствуют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Срок вывода продукции на рынок: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продукт выведен на рынок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не менее 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более 1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Значимость проекта для социально-экономического развития Новосибирской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области: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медицинское изделие, лекарственное средство и медицинская технология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относится к критическим технологиям, включенным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Перечень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важнейших наукоемких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технологий,  утвержденный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Указом Президента Российской Федерации от 18.06.2024 № 529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продукция находится в реестре инновационной, в том числе нанотехнологической, продукции, производимой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 Новосибирской области, сформированном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Порядком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формирования и ведения реестра инновационной, в том числе нанотехнологической, продукции, производимой в Новосибирской области,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установленным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постановлением Правительства Новосибирской области от 11.10.2016 № 335-п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8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организация зарегистрирована в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Интернет» на сайте федерального центра компетенций в сфере производительности труда по видам экономической деятельности (https://производительность.рф)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Наличие условий для разработки и производс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ва медицинских изделий, лекарственных средств, медицинских технологий, соответствующих требованиям профильных российских и (или) международных стандартов, директив, технических регламентов либо нормативных правовых актов Правительства Российской Федерации: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есть собственное производство, соответствует требованиям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есть собственное помещение, соответствует требованиям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предполагается аренда помещения, соответствует требованиям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Медицинское изделие, лекарственное средство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и медицинская технология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являются аналогом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включеной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еречень товаров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 отношении которых устанавливается ограничение закупок для обеспечения государственных и муниципальных нужд, закупок отдельными видами юридических лиц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риложение № 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постановлению Правительства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 23.12.2024 № 1875)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:</w:t>
            </w: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входят в перечень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6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не входят в перечень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spacing w:after="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2)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2693"/>
        <w:gridCol w:w="2329"/>
        <w:gridCol w:w="1276"/>
        <w:gridCol w:w="1559"/>
        <w:gridCol w:w="11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Критерий для оценки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Значение критерия оценки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Шкала оценки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Весовое значение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Максимальный балл по критерию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Наличие патентов, авторских свидетельств, секретов производства (ноу-хау)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у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 и более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патентов/свидетельств/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ноу-хау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 патент/свидетельство/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ноу-хау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отсутствуют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ind w:left="60" w:right="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Стадия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завершения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проекта (на момент предоставления субсидии):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организовано полномасштабное производство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93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ind w:right="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осуществлен выпуск опытных изделий, их экспертиза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сертификация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93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ind w:left="106" w:right="7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проведены заводские испытания опытно- промышленного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образца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93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ind w:left="106" w:right="7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проведены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испытания опытного образца в критических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условиях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93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ind w:left="106" w:right="79" w:firstLine="0"/>
              <w:jc w:val="center"/>
              <w:spacing w:before="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проведены испытания изготовленных опытных образцов,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технологических процессов в реальных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условиях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93"/>
              <w:ind w:left="11"/>
              <w:jc w:val="center"/>
              <w:spacing w:before="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ind w:right="250"/>
              <w:jc w:val="center"/>
              <w:spacing w:before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выполнена опытно- конструкторская и/или технологическая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93"/>
              <w:ind w:left="11"/>
              <w:jc w:val="center"/>
              <w:spacing w:before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осуществлена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 лабораторная проверка ключевых элементов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технологии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Значимость проекта для социально-экономического развития Новосибирской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бласти: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медицинское изделие, лекарственное средство и медицинская технология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относится к критическим технологиям, включенным в Перечень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важнейших наукоемких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технологий,  утвержденный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Указом Президента Российской Федерации от 18.06.2024 № 529</w:t>
            </w: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продукция находится в реестре инновационной, в том числе нанотехнологической, продукции, производимой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 Новосибирской области, сформированном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Порядком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 формирования и ведения реестра инновационной, в том числе нанотехнологической, продукции, производимой в Новосибирской области,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установленным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постановлением Правительства Новосибирской области от 11.10.2016 № 335-п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организация зарегистрирована в сети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Интернет» на сайте федерального центра компетенций в сфере производительности труда по видам экономической деятельности (https://производительность.рф)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Наличие условий для разработки и производс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ва медицинских изделий, лекарственных средств, медицинских технологий, соответствующих требованиям профильных российских и (или) международных стандартов, директив, технических регламентов либо нормативных правовых актов Правительства Российской Федерации: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есть собственное производство, соответствует требованиям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есть собственное помещение, соответствует требованиям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предполагается аренда помещения, соответствует требованиям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Медицинское изделие, лекарственное средство и медицинская технология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являются аналогом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включеной в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еречень товаров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 отношении которых устанавливается ограничение закупок для обеспечения государственных и муниципальных нужд, закупок отдельными видами юридических лиц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приложение № 2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ановлению Правительства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 23.12.2024 № 1875)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:</w:t>
            </w: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входят в перечень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9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не входят в перечень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Оценка планируемого срока окупаемости бюджетных средств по данному проекту  с момента их получения: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до 1 года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</w:p>
        </w:tc>
      </w:tr>
      <w:tr>
        <w:tblPrEx/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до 2 лет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более 2 лет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Заявитель является участником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Сибирского биотехнологического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научно-образовательного центра (СиббиоНОЦ):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да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7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Опыт по освоению производства инновационной продукции и продвижению ее на рынок: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у организации есть успешный опыт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у организации отсутствует опыт, но есть специалисты, имеющие опыт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у организации отсутствует опыт и специалисты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894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contextualSpacing w:val="0"/>
        <w:ind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contextualSpacing w:val="0"/>
        <w:ind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инистерство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ранжирует заявки (за исключением заявок, отклоненных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соответствии Правилами отбора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основании данных из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информационной карты 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 установленной в Приложении к Перечню документов форме,  которые ранжируются в порядке убывания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суммарного количества набранных баллов, присвоенных по результатам оценки заявок. Заявкам присваиваются порядковые номера начиная с заявки, которая получила наибольшее количество баллов.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случае равного количества баллов меньший порядковый номер присваивается заявке, которая поступила ранее.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случае если суммарный объем субсидий по заявкам на предоставление субсидии превышает объем лимитов бюджетных обязательств, утвержденных на соответствующий вид субсидии, субсидии предоставляются по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аявкам, имеющим более высокий порядковый номер.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0"/>
        <w:jc w:val="both"/>
        <w:spacing w:before="0" w:after="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Размер предоставляемой субсидии определяется в соответствии со следующей таблицей: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3119"/>
        <w:gridCol w:w="1843"/>
        <w:gridCol w:w="1984"/>
        <w:gridCol w:w="198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№ п/п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Направления предоставления субсидий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Количество набранных баллов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continue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14,99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 баллов и менее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от 15 до 56,25 балл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56, 26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балла и более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</w:tr>
      <w:tr>
        <w:tblPrEx/>
        <w:trPr>
          <w:jc w:val="left"/>
          <w:trHeight w:val="1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субсидия не предоставляется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предоставление субсидий в размере 25% (без учета НДС) от величины затрат, но не более 1,6 млн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предоставление субсидий в размере 50%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(без учета НДС)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 от величины затрат, но не более 2,6 млн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субсидия не предоставляется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предоставление субсидий в размере 25%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(без учета НДС)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 от величины затрат, но не более 1,6 млн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предоставление субсидий в размере 50%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(без учета НДС)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4"/>
                <w:szCs w:val="20"/>
                <w:highlight w:val="none"/>
                <w:lang w:val="ru-RU"/>
              </w:rPr>
              <w:t xml:space="preserve"> от величины затрат, но не более 2,6 млн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40"/>
                <w:szCs w:val="20"/>
                <w:highlight w:val="none"/>
              </w:rPr>
            </w:r>
          </w:p>
        </w:tc>
      </w:tr>
    </w:tbl>
    <w:p>
      <w:pPr>
        <w:pStyle w:val="873"/>
        <w:ind w:firstLine="709"/>
        <w:jc w:val="both"/>
        <w:spacing w:before="0" w:beforeAutospacing="1" w:after="0" w:line="240" w:lineRule="auto"/>
        <w:rPr>
          <w:color w:val="000000" w:themeColor="text1"/>
          <w:sz w:val="24"/>
          <w:szCs w:val="20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1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8. Рез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ультатами предоставления субсидий (далее – результаты) являются:</w:t>
      </w:r>
      <w:r>
        <w:rPr>
          <w:color w:val="000000" w:themeColor="text1"/>
          <w:sz w:val="24"/>
          <w:szCs w:val="20"/>
          <w:highlight w:val="none"/>
        </w:rPr>
      </w:r>
      <w:r>
        <w:rPr>
          <w:color w:val="000000" w:themeColor="text1"/>
          <w:sz w:val="24"/>
          <w:szCs w:val="20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i w:val="0"/>
          <w:iCs w:val="0"/>
          <w:color w:val="000000" w:themeColor="text1"/>
          <w:sz w:val="24"/>
          <w:szCs w:val="20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1)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 орг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анизациями 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(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при предоставлении субсидий на 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);</w:t>
      </w:r>
      <w:r>
        <w:rPr>
          <w:i w:val="0"/>
          <w:iCs w:val="0"/>
          <w:color w:val="000000" w:themeColor="text1"/>
          <w:sz w:val="24"/>
          <w:szCs w:val="20"/>
          <w:highlight w:val="none"/>
        </w:rPr>
      </w:r>
      <w:r>
        <w:rPr>
          <w:i w:val="0"/>
          <w:iCs w:val="0"/>
          <w:color w:val="000000" w:themeColor="text1"/>
          <w:sz w:val="24"/>
          <w:szCs w:val="20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i w:val="0"/>
          <w:iCs w:val="0"/>
          <w:color w:val="000000" w:themeColor="text1"/>
          <w:sz w:val="24"/>
          <w:szCs w:val="20"/>
          <w:highlight w:val="none"/>
        </w:rPr>
      </w:pP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2) разработка и изготовление видов образцов продукции медицинских изделий, лекарственных средств и медицинских технолог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ий, готовых к обязательным видам испытаний (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при предоставлении субсидий на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);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4"/>
          <w:szCs w:val="20"/>
          <w:highlight w:val="none"/>
        </w:rPr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4"/>
          <w:szCs w:val="20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40"/>
          <w:szCs w:val="40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3)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о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формление одного из способов правовой охраны результатов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интеллектуальной деятельности, предусмотренных статьей 1225 Гражданского кодекса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Российской Федерации,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в течение трех лет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года получения субсидии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: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0" w:themeColor="text1"/>
          <w:sz w:val="40"/>
          <w:szCs w:val="40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регистрация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сведений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результатах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интеллектуальной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единой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государственной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информационной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системе учета научно-исслед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овательских, опытно-конструкторских и технологических работ гражданского назначения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соответствии с </w:t>
      </w:r>
      <w:hyperlink r:id="rId12" w:tooltip="https://login.consultant.ru/link/?req=doc&amp;base=LAW&amp;n=496275&amp;date=10.07.2025" w:history="1"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по</w:t>
        </w:r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с</w:t>
        </w:r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тановлением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Правительства Российской Федерации от 12.04.2013 № 327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подача заявки на получение патента или свидетельства в Федеральное государственное бюджетное учреждение «Федеральный институт промышленной собственности»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секрет производства (ноу-хау), оформленный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внутренними нормативными актами 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для введения режима коммерческой тайны;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40"/>
          <w:szCs w:val="4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4) запуск в серийное производство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медицинских изделий, лекарственных средств и медицинских технологий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по которым предоставлена государственная поддержка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в течение трех лет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 года получения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40"/>
          <w:szCs w:val="4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40"/>
          <w:szCs w:val="40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color w:val="000000" w:themeColor="text1"/>
          <w:sz w:val="24"/>
          <w:szCs w:val="20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19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.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 Характеристиками результатов (далее – характеристики) являются:</w:t>
      </w:r>
      <w:r>
        <w:rPr>
          <w:color w:val="000000" w:themeColor="text1"/>
          <w:sz w:val="24"/>
          <w:szCs w:val="20"/>
          <w:highlight w:val="none"/>
        </w:rPr>
      </w:r>
      <w:r>
        <w:rPr>
          <w:color w:val="000000" w:themeColor="text1"/>
          <w:sz w:val="24"/>
          <w:szCs w:val="20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i w:val="0"/>
          <w:iCs w:val="0"/>
          <w:color w:val="000000" w:themeColor="text1"/>
          <w:sz w:val="24"/>
          <w:szCs w:val="20"/>
          <w:highlight w:val="none"/>
        </w:rPr>
      </w:pP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1) 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орг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анизациями (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при предоставлении субсидий на 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);</w:t>
      </w:r>
      <w:r>
        <w:rPr>
          <w:i w:val="0"/>
          <w:iCs w:val="0"/>
          <w:color w:val="000000" w:themeColor="text1"/>
          <w:sz w:val="24"/>
          <w:szCs w:val="20"/>
          <w:highlight w:val="none"/>
        </w:rPr>
      </w:r>
      <w:r>
        <w:rPr>
          <w:i w:val="0"/>
          <w:iCs w:val="0"/>
          <w:color w:val="000000" w:themeColor="text1"/>
          <w:sz w:val="24"/>
          <w:szCs w:val="20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i w:val="0"/>
          <w:iCs w:val="0"/>
          <w:color w:val="000000" w:themeColor="text1"/>
          <w:sz w:val="24"/>
          <w:szCs w:val="20"/>
          <w:highlight w:val="none"/>
        </w:rPr>
      </w:pP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2) количество разработанных и изготовленных видов образцов продукции медицинских изделий, лекарственных средств и медицинских технолог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ий, готовых к обязательным видам испытаний (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при предоставлении субсидий на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0"/>
          <w:highlight w:val="none"/>
          <w:lang w:val="ru-RU"/>
        </w:rPr>
        <w:t xml:space="preserve">);</w:t>
      </w:r>
      <w:r>
        <w:rPr>
          <w:i w:val="0"/>
          <w:iCs w:val="0"/>
          <w:color w:val="000000" w:themeColor="text1"/>
          <w:sz w:val="24"/>
          <w:szCs w:val="20"/>
          <w:highlight w:val="none"/>
        </w:rPr>
      </w:r>
      <w:r>
        <w:rPr>
          <w:i w:val="0"/>
          <w:iCs w:val="0"/>
          <w:color w:val="000000" w:themeColor="text1"/>
          <w:sz w:val="24"/>
          <w:szCs w:val="20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32"/>
          <w:szCs w:val="32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3)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количество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оформленных способов правовой охраны результатов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интеллектуальной деятельности, предусмотренных статьей Гражданским кодексом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Российской Федерации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в течение трех лет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 года получения субсидии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:</w:t>
      </w:r>
      <w:r>
        <w:rPr>
          <w:rFonts w:ascii="TimesNewRoman" w:hAnsi="TimesNewRoman" w:eastAsia="TimesNewRoman" w:cs="TimesNewRoman"/>
          <w:color w:val="000000" w:themeColor="text1"/>
          <w:sz w:val="32"/>
          <w:szCs w:val="32"/>
          <w:highlight w:val="none"/>
        </w:rPr>
      </w:r>
      <w:r>
        <w:rPr>
          <w:rFonts w:ascii="TimesNewRoman" w:hAnsi="TimesNewRoman" w:eastAsia="TimesNewRoman" w:cs="TimesNewRoman"/>
          <w:color w:val="000000" w:themeColor="text1"/>
          <w:sz w:val="32"/>
          <w:szCs w:val="32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информационная карта о регистрации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результатов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интеллектуальной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в единой государственной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информационной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системе учета научно-исслед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овательских, опытно-конструкторских и технологических работ гражданского назначения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2"/>
          <w:highlight w:val="none"/>
        </w:rPr>
        <w:t xml:space="preserve">в соответствии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2"/>
          <w:highlight w:val="none"/>
        </w:rPr>
        <w:t xml:space="preserve"> </w:t>
      </w:r>
      <w:hyperlink r:id="rId13" w:tooltip="https://login.consultant.ru/link/?req=doc&amp;base=LAW&amp;n=496275&amp;date=10.07.2025" w:history="1"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8"/>
            <w:szCs w:val="22"/>
            <w:highlight w:val="none"/>
            <w:u w:val="none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2"/>
          <w:highlight w:val="none"/>
        </w:rPr>
        <w:t xml:space="preserve"> Правительства Российской Федерации от 12.04.2013 № 327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2"/>
          <w:highlight w:val="none"/>
        </w:rPr>
        <w:t xml:space="preserve">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;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40"/>
          <w:szCs w:val="40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з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аяв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ка на получение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патента или свидетельства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, поданная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Федеральное государственное бюджетное учреждение «Федеральный институт промышленной собственности»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;</w:t>
      </w:r>
      <w:r>
        <w:rPr>
          <w:rFonts w:ascii="TimesNewRoman" w:hAnsi="TimesNewRoman" w:eastAsia="TimesNewRoman" w:cs="TimesNewRoman"/>
          <w:color w:val="000000" w:themeColor="text1"/>
          <w:sz w:val="40"/>
          <w:szCs w:val="40"/>
          <w:highlight w:val="none"/>
        </w:rPr>
      </w:r>
      <w:r>
        <w:rPr>
          <w:rFonts w:ascii="TimesNewRoman" w:hAnsi="TimesNewRoman" w:eastAsia="TimesNewRoman" w:cs="TimesNewRoman"/>
          <w:color w:val="000000" w:themeColor="text1"/>
          <w:sz w:val="40"/>
          <w:szCs w:val="40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секрет производст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ва (ноу-хау), оформленный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внутренними нормативными актами 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для введения режима коммерческой тайны;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4) количество запущенных в серийное производство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медицинских изделий, лекарственных средств и медицинских технологий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по которым предоставлена государственная поддержка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в течение трех лет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 года получения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Министерство устанавливает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результатов и характеристик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Соглашении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о предоставлении субсидии (далее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val="ru-RU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Соглашение)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4"/>
          <w:szCs w:val="20"/>
          <w:highlight w:val="none"/>
          <w:lang w:val="ru-RU"/>
        </w:rPr>
      </w:r>
      <w:bookmarkStart w:id="0" w:name="undefined"/>
      <w:r>
        <w:rPr>
          <w:color w:val="000000" w:themeColor="text1"/>
          <w:sz w:val="24"/>
          <w:szCs w:val="20"/>
          <w:highlight w:val="none"/>
          <w:lang w:val="ru-RU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оглашение заключается между министерством и получателем субсидии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десяти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календарных дней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подписания протокола поведения отбора.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Соглашение (дополнительное соглашение к Соглашению) за счет средств областного бюджета заключается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ГИИС «Электронный бюджет»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соответствии с типовой формой, утвержденной приказом министерства финансов и налоговой политики Новосибирской области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27.12.2016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80-НПА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государственным учреждениям), индивидуальным предпринимателям, а также физическим лицам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произ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водителям товаров, работ,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форма соглашения, утвержденная 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80-НПА)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Соглашении в том числе должны содержаться: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значения результатов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и характери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стик, установленные в пунктах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19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размер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график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перечисления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сроки и формы представления получателем субсидии дополнительной отчетности.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главному распорядителю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бюджетных средств ранее доведенных лимитов бюджетных обязательств, указанных в 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настоящего Порядка, приводящего к невозможности предоставления субсидии в размер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е, определенном в Соглашении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Перечисление субсидии осуществляется единовременно не позднее десятого рабочего дня, следующего за днем принятия решения о предоставлении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бсидии перечисляются с лицевого счета министерства,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При реорганизации получателя субсидии, являющегося юридическим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При реорганизации получателя субсидии, являющегося юридическим 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одностороннем 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73"/>
        <w:ind w:firstLine="709"/>
        <w:jc w:val="center"/>
        <w:spacing w:before="0" w:after="0" w:line="240" w:lineRule="auto"/>
        <w:rPr>
          <w:b/>
          <w:i w:val="0"/>
          <w:color w:val="000000" w:themeColor="text1"/>
          <w:sz w:val="24"/>
          <w:szCs w:val="20"/>
          <w:highlight w:val="none"/>
        </w:rPr>
      </w:pPr>
      <w:r>
        <w:rPr>
          <w:rFonts w:ascii="TimesNewRoman" w:hAnsi="TimesNewRoman" w:eastAsia="TimesNewRoman" w:cs="TimesNewRoman"/>
          <w:b/>
          <w:i w:val="0"/>
          <w:color w:val="000000" w:themeColor="text1"/>
          <w:sz w:val="28"/>
          <w:szCs w:val="20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NewRoman" w:hAnsi="TimesNewRoman" w:eastAsia="TimesNewRoman" w:cs="TimesNewRoman"/>
          <w:b/>
          <w:i w:val="0"/>
          <w:color w:val="000000" w:themeColor="text1"/>
          <w:sz w:val="28"/>
          <w:szCs w:val="20"/>
          <w:highlight w:val="none"/>
          <w:lang w:val="ru-RU"/>
        </w:rPr>
        <w:t xml:space="preserve">Требования к отчетности</w:t>
      </w:r>
      <w:r>
        <w:rPr>
          <w:b/>
          <w:i w:val="0"/>
          <w:color w:val="000000" w:themeColor="text1"/>
          <w:sz w:val="24"/>
          <w:szCs w:val="20"/>
          <w:highlight w:val="none"/>
        </w:rPr>
      </w:r>
      <w:r>
        <w:rPr>
          <w:b/>
          <w:i w:val="0"/>
          <w:color w:val="000000" w:themeColor="text1"/>
          <w:sz w:val="24"/>
          <w:szCs w:val="20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лучатели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представляют в ГИИС «Электронный бюджет»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в течение трех лет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 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получения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отчет о достижении значений результатов и характеристик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течение трех лет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ежеквартально не позднее пятого рабочего дня месяца,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ледующего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отчетным кварталом;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 итогам года в срок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30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а, следующего за отчетным годом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, начиная с года, следующего за годом получения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) дополнительную отчетность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(документы на бумажном носителе, преобразованные в электронную форму путем сканирования) в срок, установленный Соглашением: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ff0000" w:themeColor="text1"/>
          <w:sz w:val="40"/>
          <w:szCs w:val="40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а) 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для подтверждения наличия одного из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оформленных способов правовой охраны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 результатов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интеллектуальной деятельности, предусмотренных статьей 1225 Гражданского кодекса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Российской Федерации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:</w:t>
      </w:r>
      <w:r>
        <w:rPr>
          <w:rFonts w:ascii="TimesNewRoman" w:hAnsi="TimesNewRoman" w:eastAsia="TimesNewRoman" w:cs="TimesNewRoman"/>
          <w:color w:val="000000" w:themeColor="text1"/>
          <w:sz w:val="40"/>
          <w:szCs w:val="40"/>
          <w:highlight w:val="none"/>
        </w:rPr>
      </w:r>
      <w:r>
        <w:rPr>
          <w:rFonts w:ascii="TimesNewRoman" w:hAnsi="TimesNewRoman" w:eastAsia="TimesNewRoman" w:cs="TimesNewRoman"/>
          <w:color w:val="000000" w:themeColor="text1"/>
          <w:sz w:val="40"/>
          <w:szCs w:val="4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копия регистрационной карты, подтверждающая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регистрацию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результатов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интеллектуальной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в единой государственной информационной системе учета научно-исслед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овательских, опытно-конструкторских и технологических работ гражданского назначения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2"/>
          <w:highlight w:val="none"/>
        </w:rPr>
        <w:t xml:space="preserve">в 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2"/>
          <w:highlight w:val="none"/>
        </w:rPr>
        <w:t xml:space="preserve"> с </w:t>
      </w:r>
      <w:hyperlink r:id="rId14" w:tooltip="https://login.consultant.ru/link/?req=doc&amp;base=LAW&amp;n=496275&amp;date=10.07.2025" w:history="1"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8"/>
            <w:szCs w:val="22"/>
            <w:highlight w:val="none"/>
            <w:u w:val="none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2"/>
          <w:highlight w:val="none"/>
        </w:rPr>
        <w:t xml:space="preserve"> Правительства Российской Федерации от 12.04.2013 г. № 327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2"/>
          <w:highlight w:val="none"/>
        </w:rPr>
        <w:t xml:space="preserve">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ff0000" w:themeColor="text1"/>
          <w:sz w:val="40"/>
          <w:szCs w:val="40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к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опия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з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аяв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ки на получение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патента или свидетельства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, поданная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Федеральное государственное бюджетное учреждение «Федеральный институт промышленной собственности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»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  <w:t xml:space="preserve"> 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копия (выписка)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внутреннего нормативного акта 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для введения режима коммерческой тайны, относящейся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секрету производст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ву (ноу-хау)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40"/>
          <w:szCs w:val="40"/>
          <w:highlight w:val="none"/>
        </w:rPr>
      </w:r>
      <w:r>
        <w:rPr>
          <w:rFonts w:ascii="TimesNewRoman" w:hAnsi="TimesNewRoman" w:eastAsia="TimesNewRoman" w:cs="TimesNewRoman"/>
          <w:color w:val="000000" w:themeColor="text1"/>
          <w:sz w:val="40"/>
          <w:szCs w:val="40"/>
          <w:highlight w:val="none"/>
        </w:rPr>
      </w:r>
    </w:p>
    <w:p>
      <w:pPr>
        <w:ind w:firstLine="709"/>
        <w:jc w:val="both"/>
        <w:spacing w:after="0" w:line="240" w:lineRule="auto"/>
        <w:rPr>
          <w:color w:val="ff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2"/>
          <w:highlight w:val="none"/>
        </w:rPr>
        <w:t xml:space="preserve">б)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2"/>
          <w:highlight w:val="none"/>
        </w:rPr>
        <w:t xml:space="preserve">по</w:t>
      </w:r>
      <w:r>
        <w:rPr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запуску в серийное производство </w:t>
      </w: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  <w:t xml:space="preserve">медицинских изделий, лекарственных средств и медицинских технологий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по которым предоставлена государственная поддержка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2"/>
          <w:highlight w:val="none"/>
        </w:rPr>
        <w:t xml:space="preserve">копия или выписка из приказа организации или иного нормативного акта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2"/>
          <w:highlight w:val="none"/>
        </w:rPr>
        <w:t xml:space="preserve"> организации о запуске в производство.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 Отчет о достижении значений результатов и характеристик представляется по форме, определенной формой соглашения, утвержденной приказом №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80-НПА.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27.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рабочих дней со дня представления получателем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отчетов, указанных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стоящего Порядка,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осуществляет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проверку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 полноту и достоверность представленных в 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тчетах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, указанных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пункте 25 настоящего Порядка, сведений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их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принятие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Достижение значений результатов определяется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путем сравнения фактически достигнутого значения результата по данным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дополнительной отчетности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арастающим итогом за три года с года получе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 плановым значением результата, установленным Соглашением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29. 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результатам проверки министерство принимает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отчеты, указанные в 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или возвращает их на доработку получателю субсидии с указанием причин возврата, указанных в пунктах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30.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Возврат на доработку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отчета 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достижении значений результатов и характеристик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осуществляется в следующих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в форме отчета о достижении значений результатов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характеристик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не заполнены обязательные к заполнению графы;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наличие в отчете о достижении значений результатов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характеристик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технических ошибок, опечаток,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нечитаемых фрагментов;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плановые значения результатов в отчете о достижении значений результатов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характеристик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не совпадают с плановыми значениями результатов, указанными в Соглашении;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 фактически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достигнутые 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результа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отчете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не совпадают со значениями,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дополнительной отчетности.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Возврат на доработку дополнительной отчетности осуществляется в следующих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не представлена или представлена не в полном объеме дополнительная отчетность;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наличие технических ошибок, опечаток, зачеркиваний, исправлений, нечитаемых фрагментов.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Получатель субсидии осуществляет доработку отчетов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течение пяти рабочих дней со дня получения на доработку и представляет доработанные отчеты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ГИИС «Электронный бюджет».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Министерство в течение пяти рабочих дней со дня истечения срока, указанного в абзаце перв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ом настоящего пункта, осуществляет проверку доработанных отчетов,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после чего принимает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доработанные отчеты,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пунктах 18, 19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или направляет их на повторную доработку в порядке, предусмотренном пунктами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29-31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Получатели субсидий несут ответственность за достоверность представленных сведений об использовании субсидий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действующим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V. Требования об осуществлении контроля (мониторинга)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за соблюдением условий и порядка предоставления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субсидий и ответственности за их нарушение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0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При предоставлении субсидий проводится проверка министерством соблюдения условий и порядка предоставления субсидий, в том числе в части достижения 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, а также проверка органами государственного финансового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Контроль за соблюдением получателем субсидии условий и порядка предоставления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убсидии, в том числе в части достижения резуль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тата,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осуществляется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рством путем проведения плановых и (или) внеплановых проверок.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Плановые проверки проводятся по месту нахождения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мин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истерства на основании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отчетов,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36. 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неплановые проверки проводятся по месту нахождения получателя субсидии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месту нахождения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терства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основании приказа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истерства в следующих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 непредставле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ния получателем субсидии отчетов,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установления при проверке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отчетов,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факта представления получателем субсидии недостоверных сведений;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 выявления нарушений получателем субсидий порядка и условий предоставления субсидий при проведении проверок органами государственного финансового контроля;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 поступления в министерство от правоохранительных органов, органов государственной власти, юридических, физических лиц информации (кроме анонимных сообщений) о нарушении получателями субсидий порядка и условий предоставления субси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37. 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Получатель субсидии несет ответственность за нарушение условий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порядка предоставления субс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идий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Субсидии подлежат возврату получателем субсидии в доход областного бюджета в следующих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4"/>
          <w:szCs w:val="20"/>
          <w:highlight w:val="none"/>
          <w:lang w:val="ru-RU"/>
        </w:rPr>
      </w:r>
      <w:bookmarkStart w:id="0" w:name="undefined"/>
      <w:r>
        <w:rPr>
          <w:color w:val="000000" w:themeColor="text1"/>
          <w:sz w:val="24"/>
          <w:szCs w:val="20"/>
          <w:highlight w:val="none"/>
          <w:lang w:val="ru-RU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нарушения получателем субсидии условий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авления субсидий, выявленного,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том числе по фактам проверок, проведенных министерством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органом государственного финансового контроля;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4"/>
          <w:szCs w:val="20"/>
          <w:highlight w:val="none"/>
          <w:lang w:val="ru-RU"/>
        </w:rPr>
      </w:r>
      <w:bookmarkStart w:id="0" w:name="undefined"/>
      <w:r>
        <w:rPr>
          <w:color w:val="000000" w:themeColor="text1"/>
          <w:sz w:val="24"/>
          <w:szCs w:val="20"/>
          <w:highlight w:val="none"/>
          <w:lang w:val="ru-RU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недостижения значений результатов, установленных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19 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39. 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субсидии, полученной из областного бюджета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настоящим Порядком (далее </w:t>
      </w:r>
      <w:r>
        <w:rPr>
          <w:rFonts w:ascii="Times New Roman" w:hAnsi="Times New Roman"/>
          <w:color w:val="000000" w:themeColor="text1"/>
          <w:sz w:val="28"/>
          <w:szCs w:val="20"/>
          <w:highlight w:val="none"/>
          <w:lang w:val="ru-RU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уведомление):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4"/>
          <w:szCs w:val="20"/>
          <w:highlight w:val="none"/>
          <w:lang w:val="ru-RU"/>
        </w:rPr>
      </w:r>
      <w:bookmarkStart w:id="0" w:name="undefined"/>
      <w:r>
        <w:rPr>
          <w:color w:val="000000" w:themeColor="text1"/>
          <w:sz w:val="24"/>
          <w:szCs w:val="20"/>
          <w:highlight w:val="none"/>
          <w:lang w:val="ru-RU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случае, установленном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подпунктом 1 пунк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настоящего Порядка, </w:t>
      </w:r>
      <w:r>
        <w:rPr>
          <w:rFonts w:ascii="Times New Roman" w:hAnsi="Times New Roman"/>
          <w:color w:val="000000" w:themeColor="text1"/>
          <w:sz w:val="28"/>
          <w:szCs w:val="20"/>
          <w:highlight w:val="none"/>
          <w:lang w:val="ru-RU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со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дня выявления факта нарушения условий предоставления субсидий;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4"/>
          <w:szCs w:val="20"/>
          <w:highlight w:val="none"/>
          <w:lang w:val="ru-RU"/>
        </w:rPr>
      </w:r>
      <w:bookmarkStart w:id="0" w:name="undefined"/>
      <w:r>
        <w:rPr>
          <w:color w:val="000000" w:themeColor="text1"/>
          <w:sz w:val="24"/>
          <w:szCs w:val="20"/>
          <w:highlight w:val="none"/>
          <w:lang w:val="ru-RU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случае, установленном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подпунктом 2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настоящего Порядка, </w:t>
      </w:r>
      <w:r>
        <w:rPr>
          <w:rFonts w:ascii="Times New Roman" w:hAnsi="Times New Roman"/>
          <w:color w:val="000000" w:themeColor="text1"/>
          <w:sz w:val="28"/>
          <w:szCs w:val="20"/>
          <w:highlight w:val="none"/>
          <w:lang w:val="ru-RU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со дня выявления факта недостижения значений результатов.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Получатель субсидии обязан не позднее 20 рабочих дней со дня получения соответствующего уведомления перечислить денежные средства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доход областного бюджета.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При предоставлении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инистерством проводится мониторинг достижения 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предоставления субсидии, определенн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соглашением,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событий, отражающих факт завершения соответствующего мероприятия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получению результата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(контрольная точка), в порядке и по формам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, утвержденным приказом Министерства финансов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27.04.2024 №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>
        <w:rPr>
          <w:rFonts w:ascii="Times New Roman" w:hAnsi="Times New Roman"/>
          <w:color w:val="000000" w:themeColor="text1"/>
          <w:sz w:val="28"/>
          <w:szCs w:val="20"/>
          <w:highlight w:val="none"/>
          <w:lang w:val="ru-RU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производителям товаров, работ,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326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326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:lang w:val="ru-RU"/>
        </w:rPr>
        <w:t xml:space="preserve">пр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  <w:lang w:val="ru-RU"/>
        </w:rPr>
        <w:t xml:space="preserve">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я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326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организациям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медицинской промышленности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326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рамках реализации мероприятий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ligatures w14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программы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326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«Развитие промышленности и повышение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326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ее конкурентоспособности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326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в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326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ПЕРЕЧЕНЬ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73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документов, представляемых</w:t>
      </w:r>
      <w:r>
        <w:rPr>
          <w:rFonts w:ascii="TimesNewRoman" w:hAnsi="TimesNewRoman" w:eastAsia="TimesNewRoman" w:cs="TimesNewRoman"/>
          <w:b/>
          <w:color w:val="000000" w:themeColor="text1"/>
          <w:sz w:val="28"/>
          <w:szCs w:val="28"/>
          <w:highlight w:val="none"/>
          <w:lang w:val="ru-RU"/>
        </w:rPr>
        <w:t xml:space="preserve"> организациями медицинской </w:t>
      </w:r>
      <w:r>
        <w:rPr>
          <w:rFonts w:ascii="TimesNewRoman" w:hAnsi="TimesNewRoman" w:eastAsia="TimesNewRoman" w:cs="TimesNew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color w:val="000000" w:themeColor="text1"/>
          <w:sz w:val="28"/>
          <w:szCs w:val="28"/>
          <w:highlight w:val="none"/>
          <w:lang w:val="ru-RU"/>
        </w:rPr>
        <w:t xml:space="preserve">промышленности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, претендующими на предоставление им субсидий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из областного бюджета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lang w:val="ru-RU"/>
        </w:rPr>
        <w:t xml:space="preserve">в рамках реализации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lang w:val="ru-RU"/>
        </w:rPr>
        <w:t xml:space="preserve"> мероприятий государственной программы Новосибирской области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«Развитие промышленности и повышение ее конкурентоспособности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в Новосибирской области»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, и требования к ним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1. Документ, подтверждающий полномочия лиц на осуществление действий от имени организации, в случае, если от имени организации действует его уполномоченный представитель;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color w:val="ff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2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. План-г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рафик работ по проекту по форме согласно приложению № 1 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к настоящему Перечню.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color w:val="ff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3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. П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лан финансирования работ по проекту по форме согласно прил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ожению № 2 к 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настоящему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 П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еречню.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4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. Копия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 проекта, заверенная подписью уполномоченного лица и печатью (при наличии печати).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color w:val="ff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5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. И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нформационная карта проекта по форме согласно приложению № 3 к 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настоящему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Пере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чню.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color w:val="ff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6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. Ко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пия документа (лицензия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vertAlign w:val="superscript"/>
          <w:lang w:val="ru-RU"/>
        </w:rPr>
        <w:footnoteReference w:id="2"/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, сертификат, друго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е), подтверждающего право организации на осуществление деятельности, указанной в проекте (в случае необходимости), в соответствии с действующим законодательством Российской Федерации, заверенная подписью уполномоченного лица и печатью (при наличии п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ечати).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color w:val="ff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7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. Реест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р платежных документов, подтверждающих оплату затрат, связанных с реализацией проекта (за период не более 2-х лет), по форме согласно приложению 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№ 4 к настоящему 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Перечню.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8. 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Копии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 договоров и первичных учетных документов (счетов-факт</w:t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  <w:highlight w:val="none"/>
          <w:lang w:val="ru-RU"/>
        </w:rPr>
        <w:t xml:space="preserve">ур,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актов сдачи-приемки выполненных работ, товарных накладных, платежных ведомостей, платежных поручений), подтверждающих осуществление затрат по проекту (за период не более 2-х лет), заверенные подписью уполномоченного лица и печатью (при наличии печати).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9. Копии документов о численности и заработной плате работников (форма федерального статистического наблюдения № П-4, для малых предприятий - форма федерального статистического наблюдения № ПМ) за отчетные периоды с начала текущего года;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10. Информация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 явля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ется ли организация резидентом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Сибирского биотехнологического научно-образовательного центра (СиббиоНОЦ)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contextualSpacing/>
        <w:ind w:firstLine="709"/>
        <w:jc w:val="both"/>
        <w:keepLines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 о регист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рации организации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информационно-телекоммуникационной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сети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«Интернет» на сайте федерального центра компетенций в сфере производительности труда по видам экономической деятельности (</w:t>
      </w:r>
      <w:hyperlink r:id="rId15" w:tooltip="https://производительность.рф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single"/>
            <w:lang w:val="ru-RU"/>
          </w:rPr>
          <w:t xml:space="preserve">https://производительность.рф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keepLines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3)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относитс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 ли продукция к критическим технологиям, включенным в Перече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важнейших наукоемких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технологий,  утвержденный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Указом Президента Российской Федерации от 18.06.2024 № 529;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) о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ахождении продукции по заявленному проекту в реестре инновационной, в том числе нанотехнологической, продукции, производимой в Новосибирской области,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сформированном в соответствии с Порядком формирования и ведения реестра инновационной, в том числе нанотехнологической, продукции, производимой в Новосибирской области,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установленным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постановлением Правительства Новосибирской области от 11.10.2016 № 335-п;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keepLines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5) включена ли продукция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 заявленному проекту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еречень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отношении которых устанавливается ограничение закупок для обеспечения государственных и муниципальных нужд, закупок отдельными видами юридических лиц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приложение № 2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постановлению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Правительства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23.12.2024 г. № 1875).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риншот экрана, подтверждающий регист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организации,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подающей заявку на участие в отборе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в государственной информационной системе промышленности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информационно-телекоммуникационной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сети «Интернет» (https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://gisp.gov.ru).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Приложение №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Перечню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документов, представляемых организациями медицинской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промышленности, претендующими на предоставление им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 областного бюджета Новосибирской области в рамках реализации мероприятий государственной программы Новосибирской области «Развитие промышленности и повышение ее конкурентоспособности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Новосибирской области», и требования к 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План-график работ по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(наименование проекта)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211"/>
        <w:gridCol w:w="1077"/>
        <w:gridCol w:w="1530"/>
        <w:gridCol w:w="1304"/>
      </w:tblGrid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Номер этапа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Название этапа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Перечень работ и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Сроки выполнения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Контрольные показатели и документы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Ожидаемые конечные результаты реализации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Последовательно указываются этапы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Название этапа должно отражать суть выполняемых на этапе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В хронологическом порядке указываются работы и мероприятия в привязке к последовательности работ и мероприятий, предусмотренных стадиями и этапами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Указываются для каждого этапа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Перечень документов и объектов, создаваемых на этапе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</w:tr>
    </w:tbl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Приложение № 2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Перечню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документов, представляемых организациями медицинской 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промышленности, претендующими на предоставление им субсидий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из областного бюджета Новосибирской области в рамках реализации мероприятий государственной программы Новосибирской области «Развитие промышленности и повышение ее конкурентоспособности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в Новосибирской области», и требования к ним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spacing w:after="1"/>
        <w:rPr>
          <w:rFonts w:ascii="Times New Roman" w:hAnsi="Times New Roman" w:cs="Times New Roman"/>
          <w:color w:val="000000" w:themeColor="text1"/>
          <w:sz w:val="40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40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40"/>
          <w:szCs w:val="32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План финансирования работ по проекту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_________________________________________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(наименование проекта)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84"/>
        <w:gridCol w:w="1700"/>
        <w:gridCol w:w="1531"/>
      </w:tblGrid>
      <w:tr>
        <w:tblPrEx/>
        <w:trPr/>
        <w:tc>
          <w:tcPr>
            <w:tcW w:w="192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Номер этапа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Название этапа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Перечень работ и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Цена выполняемых работ и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Сроки оплаты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92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Последовательно указываются этапы в соответствии с планом-графиком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Название этапа указывается в соответствии с планом-графиком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Указываются работы, выполняемые в соответствии с планом-графиком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Указывается в тыс. рублей для каждой работы (мероприятия) отдельно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Указываются месяц и год оплаты каждого этапа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</w:tr>
    </w:tbl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Приложение № 3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Перечню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документов, представляемых организациями медицинской 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промышленности, претендующими на предоставление им субсидий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из областного бюджета Новосибирской области в рамках реализации мероприятий государственной программы Новосибирской области «Развитие промышленности и повышение ее конкурентоспособности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в Новосибирской области», и требования к ним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2"/>
          <w:highlight w:val="none"/>
        </w:rPr>
      </w:r>
    </w:p>
    <w:p>
      <w:pPr>
        <w:pStyle w:val="89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Информационная карта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Информационная карта является формой представления организацией сведений о проекте и должна соответствовать требованиям, сформулированным в пунктах разделов настоящей информационной карты.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Представляемые организацией сведения должны быть достаточными для оценки заявок конкурсной комиссией.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1. Общие сведения: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наименование проекта;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цель и задачи проекта.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2. Описание продукции (работ, услуг):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назначение и возможные сферы использования;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основные характеристики, новизна технических и технологических решений, сильные и слабые стороны, конкурентоспособность;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количество патентов, авторских свидетельства, секретов производства (ноу-хау)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у 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с указанием регистрационного номера патента/свидетельств,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регистрационного 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ра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диной государственной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информационной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системе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учета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 научно-исследовательских, опытно-конструкторских и технологических работ гражданского назначения, реквизиты внутреннего нормативно-правового акта организации в части правовой охраны секретов производства (ноу-хау)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);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какой стадии находится реализация проекта на момент предоставления субсидии:</w:t>
        <w:tab/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numPr>
          <w:ilvl w:val="0"/>
          <w:numId w:val="4"/>
        </w:numPr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организовано полномасштабное производство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numPr>
          <w:ilvl w:val="0"/>
          <w:numId w:val="4"/>
        </w:numPr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осуществлен выпуск опытных изделий, их экспертиза и сертификация;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numPr>
          <w:ilvl w:val="0"/>
          <w:numId w:val="4"/>
        </w:numPr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проведены заводские испытания опытно- промышленного образца;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numPr>
          <w:ilvl w:val="0"/>
          <w:numId w:val="4"/>
        </w:numPr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проведены испытания опытного образца в критических условиях;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numPr>
          <w:ilvl w:val="0"/>
          <w:numId w:val="4"/>
        </w:numPr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проведены испытания изготовленных опытных образцов, технологических процессов в реальных условиях;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numPr>
          <w:ilvl w:val="0"/>
          <w:numId w:val="4"/>
        </w:numPr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выполнена опытно- конструкторская и/или технологическая разработка;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numPr>
          <w:ilvl w:val="0"/>
          <w:numId w:val="4"/>
        </w:numPr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осуществлена разработка и лабораторная проверка ключевых элементов технологии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3. Производственный план: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планируемый cрок начала производства инновационной продукции по проекту и вывод на рынок;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наличие собственного производства/помещений или арендуемых помещений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</w:r>
    </w:p>
    <w:p>
      <w:pPr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36"/>
          <w:szCs w:val="36"/>
          <w:highlight w:val="none"/>
        </w:rPr>
      </w:r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lang w:val="ru-RU"/>
        </w:rPr>
        <w:t xml:space="preserve">наличие у компании опыта по освоению производства иной инновационной продукции и продвижению ее на рынок; 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36"/>
          <w:szCs w:val="36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4. Финансовый план: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spacing w:before="220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оценка планируемого срока (год) окупаемости бюджетных средств по данному проекту  с момента их получения</w:t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32"/>
          <w:szCs w:val="28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sz w:val="24"/>
          <w:szCs w:val="22"/>
          <w:highlight w:val="none"/>
        </w:rPr>
      </w:pPr>
      <w:r>
        <w:rPr>
          <w:color w:val="000000" w:themeColor="text1"/>
          <w:sz w:val="24"/>
          <w:szCs w:val="22"/>
          <w:highlight w:val="none"/>
        </w:rPr>
      </w:r>
      <w:r>
        <w:rPr>
          <w:color w:val="000000" w:themeColor="text1"/>
          <w:sz w:val="24"/>
          <w:szCs w:val="22"/>
          <w:highlight w:val="none"/>
        </w:rPr>
      </w:r>
      <w:r>
        <w:rPr>
          <w:color w:val="000000" w:themeColor="text1"/>
          <w:sz w:val="24"/>
          <w:szCs w:val="22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ind w:firstLine="54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ff0000" w:themeColor="text1"/>
          <w:sz w:val="36"/>
          <w:szCs w:val="32"/>
          <w:highlight w:val="non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0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риложение № 4</w:t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  <w:r>
        <w:rPr>
          <w:rFonts w:ascii="Times New Roman" w:hAnsi="Times New Roman" w:cs="Times New Roman"/>
          <w:color w:val="000000" w:themeColor="text1"/>
          <w:sz w:val="36"/>
          <w:szCs w:val="32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Перечню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документов, представляемых организациями медицинской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промышленности, претендующими на предоставление им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 областного бюджета Новосибирской области в рамках реализации мероприятий государственной программы Новосибирской области «Развитие промышленности и повышение ее конкурентоспособности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Новосибирской области», и требования к 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94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  <w:t xml:space="preserve">Реестр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  <w:t xml:space="preserve">платежных документов, подтверждающих оплату</w:t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  <w:t xml:space="preserve">затрат, связанных с реализацией проекта</w:t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  <w:t xml:space="preserve">(за период не более 2-х лет)</w:t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  <w:t xml:space="preserve"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  <w:t xml:space="preserve">                                                                          (наименование проекта)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2"/>
          <w:highlight w:val="none"/>
        </w:rPr>
        <w:t xml:space="preserve">(тыс. рублей)</w:t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</w:r>
    </w:p>
    <w:tbl>
      <w:tblPr>
        <w:tblW w:w="0" w:type="auto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268"/>
        <w:gridCol w:w="992"/>
        <w:gridCol w:w="1701"/>
        <w:gridCol w:w="1417"/>
        <w:gridCol w:w="1843"/>
        <w:gridCol w:w="2268"/>
      </w:tblGrid>
      <w:tr>
        <w:tblPrEx/>
        <w:trPr/>
        <w:tc>
          <w:tcPr>
            <w:tcW w:w="184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Наименование статьи расходов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Объем фактически произведенных расходов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Наименования организаций, с которыми заключены договоры, даты и номера таких договоров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Предмет договора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Реквизиты документа, являющегося основанием для перечисления средств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Реквизиты платежного поручения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Фактически оплачено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Наименование этапа плана-графика, согласно которому произведена оплата затрат в соответствии с проектом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</w:tr>
      <w:tr>
        <w:tblPrEx/>
        <w:trPr>
          <w:trHeight w:val="261"/>
        </w:trPr>
        <w:tc>
          <w:tcPr>
            <w:tcW w:w="1843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</w:tr>
      <w:tr>
        <w:tblPrEx/>
        <w:trPr>
          <w:trHeight w:val="292"/>
        </w:trPr>
        <w:tc>
          <w:tcPr>
            <w:tcW w:w="1843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</w:tr>
      <w:tr>
        <w:tblPrEx/>
        <w:trPr>
          <w:trHeight w:val="323"/>
        </w:trPr>
        <w:tc>
          <w:tcPr>
            <w:tcW w:w="184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Всего,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  <w:p>
            <w:pPr>
              <w:pStyle w:val="894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none"/>
              </w:rPr>
            </w:r>
          </w:p>
        </w:tc>
      </w:tr>
    </w:tbl>
    <w:p>
      <w:pPr>
        <w:pStyle w:val="894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0"/>
          <w:highlight w:val="none"/>
        </w:rPr>
      </w:r>
    </w:p>
    <w:p>
      <w:pPr>
        <w:pStyle w:val="895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Руководитель организации _____________ 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95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                           (подпись)          (расшифровка подписи)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95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95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Главный бухгалтер _____________ 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95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                    (подпись)          (расшифровка подписи)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95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Дата «____» ____________ 20__ г.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95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печать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895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(при наличии печат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и)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6838" w:h="11905" w:orient="landscape"/>
      <w:pgMar w:top="851" w:right="1134" w:bottom="567" w:left="1134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73"/>
        <w:spacing w:before="0" w:after="0" w:line="240" w:lineRule="auto"/>
        <w:rPr>
          <w:sz w:val="24"/>
        </w:rPr>
      </w:pPr>
      <w:r>
        <w:rPr>
          <w:rFonts w:ascii="Calibri" w:hAnsi="Calibri" w:eastAsia="Calibri" w:cs="Calibri"/>
          <w:sz w:val="22"/>
        </w:rPr>
        <w:separator/>
      </w:r>
      <w:r>
        <w:rPr>
          <w:sz w:val="24"/>
        </w:rPr>
      </w:r>
      <w:r>
        <w:rPr>
          <w:sz w:val="24"/>
        </w:rPr>
      </w:r>
    </w:p>
  </w:endnote>
  <w:endnote w:type="continuationSeparator" w:id="0">
    <w:p>
      <w:pPr>
        <w:pStyle w:val="873"/>
        <w:spacing w:before="0" w:after="0" w:line="240" w:lineRule="auto"/>
        <w:rPr>
          <w:sz w:val="24"/>
        </w:rPr>
      </w:pPr>
      <w:r>
        <w:rPr>
          <w:rFonts w:ascii="Calibri" w:hAnsi="Calibri" w:eastAsia="Calibri" w:cs="Calibri"/>
          <w:sz w:val="22"/>
        </w:rPr>
        <w:separator/>
      </w:r>
      <w:r>
        <w:rPr>
          <w:sz w:val="24"/>
        </w:rPr>
      </w:r>
      <w:r>
        <w:rPr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73"/>
        <w:spacing w:before="0" w:after="0" w:line="240" w:lineRule="auto"/>
        <w:rPr>
          <w:sz w:val="24"/>
        </w:rPr>
      </w:pPr>
      <w:r>
        <w:rPr>
          <w:rFonts w:ascii="Calibri" w:hAnsi="Calibri" w:eastAsia="Calibri" w:cs="Calibri"/>
          <w:sz w:val="22"/>
        </w:rPr>
        <w:separator/>
      </w:r>
      <w:r>
        <w:rPr>
          <w:sz w:val="24"/>
        </w:rPr>
      </w:r>
      <w:r>
        <w:rPr>
          <w:sz w:val="24"/>
        </w:rPr>
      </w:r>
    </w:p>
  </w:footnote>
  <w:footnote w:type="continuationSeparator" w:id="0">
    <w:p>
      <w:pPr>
        <w:pStyle w:val="873"/>
        <w:spacing w:before="0" w:after="0" w:line="240" w:lineRule="auto"/>
        <w:rPr>
          <w:sz w:val="24"/>
        </w:rPr>
      </w:pPr>
      <w:r>
        <w:rPr>
          <w:rFonts w:ascii="Calibri" w:hAnsi="Calibri" w:eastAsia="Calibri" w:cs="Calibri"/>
          <w:sz w:val="22"/>
        </w:rPr>
        <w:continuationSeparator/>
      </w:r>
      <w:r>
        <w:rPr>
          <w:sz w:val="24"/>
        </w:rPr>
      </w:r>
      <w:r>
        <w:rPr>
          <w:sz w:val="24"/>
        </w:rPr>
      </w:r>
    </w:p>
  </w:footnote>
  <w:footnote w:id="2">
    <w:p>
      <w:pPr>
        <w:pStyle w:val="856"/>
        <w:jc w:val="both"/>
        <w:spacing w:before="0" w:after="40" w:line="240" w:lineRule="auto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  <w:vertAlign w:val="superscript"/>
        </w:rPr>
        <w:footnoteRef/>
      </w:r>
      <w:r>
        <w:rPr>
          <w:rFonts w:ascii="TimesNewRoman" w:hAnsi="TimesNewRoman" w:eastAsia="TimesNewRoman" w:cs="TimesNewRoman"/>
          <w:sz w:val="20"/>
        </w:rPr>
        <w:t xml:space="preserve"> В случае если сведения о лицензии не содержатся в Едином государственном реестре юридических лиц (для юридических лиц), Едином государственном реестре индивидуальных предпринимателей (для индивидуальных предпринимателей).</w:t>
      </w:r>
      <w:r>
        <w:rPr>
          <w:rFonts w:ascii="TimesNewRoman" w:hAnsi="TimesNewRoman" w:eastAsia="TimesNewRoman" w:cs="TimesNewRoman"/>
          <w:sz w:val="20"/>
        </w:rPr>
      </w:r>
      <w:r>
        <w:rPr>
          <w:rFonts w:ascii="TimesNewRoman" w:hAnsi="TimesNewRoman" w:eastAsia="TimesNewRoman" w:cs="TimesNewRoman"/>
          <w:sz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spacing w:before="0" w:after="0" w:line="240" w:lineRule="auto"/>
      <w:tabs>
        <w:tab w:val="center" w:pos="4677" w:leader="none"/>
        <w:tab w:val="right" w:pos="9355" w:leader="none"/>
      </w:tabs>
      <w:rPr>
        <w:rFonts w:ascii="TimesNewRoman" w:hAnsi="TimesNewRoman" w:eastAsia="TimesNewRoman" w:cs="TimesNewRoman"/>
        <w:sz w:val="24"/>
      </w:rPr>
    </w:pPr>
    <w:r>
      <w:rPr>
        <w:rFonts w:ascii="TimesNewRoman" w:hAnsi="TimesNewRoman" w:eastAsia="TimesNewRoman" w:cs="TimesNewRoman"/>
        <w:sz w:val="20"/>
      </w:rPr>
      <w:fldChar w:fldCharType="begin"/>
    </w:r>
    <w:r>
      <w:rPr>
        <w:rFonts w:ascii="TimesNewRoman" w:hAnsi="TimesNewRoman" w:eastAsia="TimesNewRoman" w:cs="TimesNewRoman"/>
        <w:sz w:val="20"/>
      </w:rPr>
      <w:instrText xml:space="preserve">PAGE   \* MERGEFORMAT</w:instrText>
    </w:r>
    <w:r>
      <w:fldChar w:fldCharType="separate"/>
    </w:r>
    <w:r>
      <w:rPr>
        <w:rFonts w:ascii="TimesNewRoman" w:hAnsi="TimesNewRoman" w:eastAsia="TimesNewRoman" w:cs="TimesNewRoman"/>
        <w:sz w:val="20"/>
      </w:rPr>
      <w:t xml:space="preserve">2</w:t>
    </w:r>
    <w:r>
      <w:fldChar w:fldCharType="end"/>
    </w:r>
    <w:r>
      <w:rPr>
        <w:rFonts w:ascii="TimesNewRoman" w:hAnsi="TimesNewRoman" w:eastAsia="TimesNewRoman" w:cs="TimesNewRoman"/>
        <w:sz w:val="24"/>
      </w:rPr>
    </w:r>
    <w:r>
      <w:rPr>
        <w:rFonts w:ascii="TimesNewRoman" w:hAnsi="TimesNewRoman" w:eastAsia="TimesNewRoman" w:cs="TimesNewRoman"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6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2□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□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3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701">
    <w:name w:val="Heading 1 Char"/>
    <w:basedOn w:val="874"/>
    <w:rPr>
      <w:rFonts w:ascii="Arial" w:hAnsi="Arial" w:eastAsia="Arial" w:cs="Arial"/>
      <w:sz w:val="40"/>
    </w:rPr>
  </w:style>
  <w:style w:type="paragraph" w:styleId="702">
    <w:name w:val="Heading 2"/>
    <w:basedOn w:val="873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74"/>
    <w:rPr>
      <w:rFonts w:ascii="Arial" w:hAnsi="Arial" w:eastAsia="Arial" w:cs="Arial"/>
      <w:sz w:val="34"/>
    </w:rPr>
  </w:style>
  <w:style w:type="paragraph" w:styleId="704">
    <w:name w:val="Heading 3"/>
    <w:basedOn w:val="873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705">
    <w:name w:val="Heading 3 Char"/>
    <w:basedOn w:val="874"/>
    <w:rPr>
      <w:rFonts w:ascii="Arial" w:hAnsi="Arial" w:eastAsia="Arial" w:cs="Arial"/>
      <w:sz w:val="30"/>
    </w:rPr>
  </w:style>
  <w:style w:type="paragraph" w:styleId="706">
    <w:name w:val="Heading 4"/>
    <w:basedOn w:val="873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707">
    <w:name w:val="Heading 4 Char"/>
    <w:basedOn w:val="874"/>
    <w:rPr>
      <w:rFonts w:ascii="Arial" w:hAnsi="Arial" w:eastAsia="Arial" w:cs="Arial"/>
      <w:b/>
      <w:sz w:val="26"/>
    </w:rPr>
  </w:style>
  <w:style w:type="paragraph" w:styleId="708">
    <w:name w:val="Heading 5"/>
    <w:basedOn w:val="873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709">
    <w:name w:val="Heading 5 Char"/>
    <w:basedOn w:val="874"/>
    <w:rPr>
      <w:rFonts w:ascii="Arial" w:hAnsi="Arial" w:eastAsia="Arial" w:cs="Arial"/>
      <w:b/>
      <w:sz w:val="24"/>
    </w:rPr>
  </w:style>
  <w:style w:type="paragraph" w:styleId="710">
    <w:name w:val="Heading 6"/>
    <w:basedOn w:val="873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711">
    <w:name w:val="Heading 6 Char"/>
    <w:basedOn w:val="874"/>
    <w:rPr>
      <w:rFonts w:ascii="Arial" w:hAnsi="Arial" w:eastAsia="Arial" w:cs="Arial"/>
      <w:b/>
      <w:sz w:val="22"/>
    </w:rPr>
  </w:style>
  <w:style w:type="paragraph" w:styleId="712">
    <w:name w:val="Heading 7"/>
    <w:basedOn w:val="873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713">
    <w:name w:val="Heading 7 Char"/>
    <w:basedOn w:val="874"/>
    <w:rPr>
      <w:rFonts w:ascii="Arial" w:hAnsi="Arial" w:eastAsia="Arial" w:cs="Arial"/>
      <w:b/>
      <w:i/>
      <w:sz w:val="22"/>
    </w:rPr>
  </w:style>
  <w:style w:type="paragraph" w:styleId="714">
    <w:name w:val="Heading 8"/>
    <w:basedOn w:val="873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715">
    <w:name w:val="Heading 8 Char"/>
    <w:basedOn w:val="874"/>
    <w:rPr>
      <w:rFonts w:ascii="Arial" w:hAnsi="Arial" w:eastAsia="Arial" w:cs="Arial"/>
      <w:i/>
      <w:sz w:val="22"/>
    </w:rPr>
  </w:style>
  <w:style w:type="paragraph" w:styleId="716">
    <w:name w:val="Heading 9"/>
    <w:basedOn w:val="873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717">
    <w:name w:val="Heading 9 Char"/>
    <w:basedOn w:val="874"/>
    <w:rPr>
      <w:rFonts w:ascii="Arial" w:hAnsi="Arial" w:eastAsia="Arial" w:cs="Arial"/>
      <w:i/>
      <w:sz w:val="21"/>
    </w:rPr>
  </w:style>
  <w:style w:type="paragraph" w:styleId="718">
    <w:name w:val="No Spacing"/>
    <w:qFormat/>
    <w:pPr>
      <w:jc w:val="left"/>
      <w:spacing w:before="0" w:after="0" w:line="240" w:lineRule="auto"/>
    </w:pPr>
    <w:rPr>
      <w:rFonts w:ascii="Calibri" w:hAnsi="Calibri" w:eastAsia="Calibri" w:cs="Calibri"/>
      <w:sz w:val="24"/>
    </w:rPr>
  </w:style>
  <w:style w:type="paragraph" w:styleId="719">
    <w:name w:val="Title"/>
    <w:basedOn w:val="873"/>
    <w:qFormat/>
    <w:pPr>
      <w:contextualSpacing/>
      <w:jc w:val="left"/>
      <w:spacing w:before="300" w:after="200" w:line="240" w:lineRule="auto"/>
    </w:pPr>
    <w:rPr>
      <w:rFonts w:ascii="Calibri" w:hAnsi="Calibri" w:eastAsia="Calibri" w:cs="Calibri"/>
      <w:sz w:val="48"/>
    </w:rPr>
  </w:style>
  <w:style w:type="character" w:styleId="720">
    <w:name w:val="Title Char"/>
    <w:basedOn w:val="874"/>
    <w:rPr>
      <w:rFonts w:ascii="Calibri" w:hAnsi="Calibri" w:eastAsia="Calibri" w:cs="Calibri"/>
      <w:sz w:val="48"/>
    </w:rPr>
  </w:style>
  <w:style w:type="paragraph" w:styleId="721">
    <w:name w:val="Subtitle"/>
    <w:basedOn w:val="873"/>
    <w:qFormat/>
    <w:pPr>
      <w:jc w:val="left"/>
      <w:spacing w:before="200" w:after="200" w:line="240" w:lineRule="auto"/>
    </w:pPr>
    <w:rPr>
      <w:rFonts w:ascii="Calibri" w:hAnsi="Calibri" w:eastAsia="Calibri" w:cs="Calibri"/>
      <w:sz w:val="24"/>
    </w:rPr>
  </w:style>
  <w:style w:type="character" w:styleId="722">
    <w:name w:val="Subtitle Char"/>
    <w:basedOn w:val="874"/>
    <w:rPr>
      <w:rFonts w:ascii="Calibri" w:hAnsi="Calibri" w:eastAsia="Calibri" w:cs="Calibri"/>
      <w:sz w:val="24"/>
    </w:rPr>
  </w:style>
  <w:style w:type="paragraph" w:styleId="723">
    <w:name w:val="Quote"/>
    <w:basedOn w:val="873"/>
    <w:qFormat/>
    <w:pPr>
      <w:ind w:left="720"/>
      <w:jc w:val="left"/>
      <w:spacing w:before="0" w:after="0" w:line="240" w:lineRule="auto"/>
    </w:pPr>
    <w:rPr>
      <w:rFonts w:ascii="Calibri" w:hAnsi="Calibri" w:eastAsia="Calibri" w:cs="Calibri"/>
      <w:i/>
      <w:sz w:val="24"/>
    </w:rPr>
  </w:style>
  <w:style w:type="character" w:styleId="724">
    <w:name w:val="Quote Char"/>
    <w:rPr>
      <w:rFonts w:ascii="Calibri" w:hAnsi="Calibri" w:eastAsia="Calibri" w:cs="Calibri"/>
      <w:i/>
      <w:sz w:val="24"/>
    </w:rPr>
  </w:style>
  <w:style w:type="paragraph" w:styleId="725">
    <w:name w:val="Intense Quote"/>
    <w:basedOn w:val="873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Calibri"/>
      <w:i/>
      <w:sz w:val="24"/>
    </w:rPr>
  </w:style>
  <w:style w:type="character" w:styleId="726">
    <w:name w:val="Intense Quote Char"/>
    <w:rPr>
      <w:rFonts w:ascii="Calibri" w:hAnsi="Calibri" w:eastAsia="Calibri" w:cs="Calibri"/>
      <w:i/>
      <w:sz w:val="24"/>
    </w:rPr>
  </w:style>
  <w:style w:type="character" w:styleId="727">
    <w:name w:val="Header Char"/>
    <w:basedOn w:val="874"/>
    <w:rPr>
      <w:rFonts w:ascii="Calibri" w:hAnsi="Calibri" w:eastAsia="Calibri" w:cs="Calibri"/>
      <w:sz w:val="24"/>
    </w:rPr>
  </w:style>
  <w:style w:type="character" w:styleId="728">
    <w:name w:val="Footer Char"/>
    <w:basedOn w:val="874"/>
    <w:rPr>
      <w:rFonts w:ascii="Calibri" w:hAnsi="Calibri" w:eastAsia="Calibri" w:cs="Calibri"/>
      <w:sz w:val="24"/>
    </w:rPr>
  </w:style>
  <w:style w:type="paragraph" w:styleId="729">
    <w:name w:val="Caption"/>
    <w:basedOn w:val="873"/>
    <w:semiHidden/>
    <w:unhideWhenUsed/>
    <w:qFormat/>
    <w:pPr>
      <w:jc w:val="left"/>
      <w:spacing w:before="0" w:after="0" w:line="276" w:lineRule="auto"/>
    </w:pPr>
    <w:rPr>
      <w:rFonts w:ascii="Calibri" w:hAnsi="Calibri" w:eastAsia="Calibri" w:cs="Calibri"/>
      <w:b/>
      <w:color w:val="4f81bd"/>
      <w:sz w:val="18"/>
    </w:rPr>
  </w:style>
  <w:style w:type="character" w:styleId="730">
    <w:name w:val="Caption Char"/>
    <w:basedOn w:val="729"/>
    <w:rPr>
      <w:rFonts w:ascii="Calibri" w:hAnsi="Calibri" w:eastAsia="Calibri" w:cs="Calibri"/>
      <w:sz w:val="24"/>
    </w:rPr>
  </w:style>
  <w:style w:type="table" w:styleId="731">
    <w:name w:val="Table Grid Light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Plain Table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Plain Table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1 Light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1 Light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1 Light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1 Light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1 Light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1 Light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1 Light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Grid Table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Grid Table 2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Grid Table 2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Grid Table 2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Grid Table 2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Grid Table 2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Grid Table 2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Grid Table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Grid Table 3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Grid Table 3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Grid Table 3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Grid Table 3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Grid Table 3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Grid Table 3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Grid Table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Grid Table 4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Grid Table 4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Grid Table 4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Grid Table 4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Grid Table 4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Grid Table 4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Grid Table 5 Dark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66">
    <w:name w:val="Grid Table 5 Dark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debf6"/>
      <w:tblLayout w:type="autofit"/>
      <w:tblCellMar>
        <w:left w:w="0" w:type="dxa"/>
        <w:right w:w="0" w:type="dxa"/>
      </w:tblCellMar>
    </w:tblPr>
  </w:style>
  <w:style w:type="table" w:styleId="767">
    <w:name w:val="Grid Table 5 Dark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be5d6"/>
      <w:tblLayout w:type="autofit"/>
      <w:tblCellMar>
        <w:left w:w="0" w:type="dxa"/>
        <w:right w:w="0" w:type="dxa"/>
      </w:tblCellMar>
    </w:tblPr>
  </w:style>
  <w:style w:type="table" w:styleId="768">
    <w:name w:val="Grid Table 5 Dark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deded"/>
      <w:tblLayout w:type="autofit"/>
      <w:tblCellMar>
        <w:left w:w="0" w:type="dxa"/>
        <w:right w:w="0" w:type="dxa"/>
      </w:tblCellMar>
    </w:tblPr>
  </w:style>
  <w:style w:type="table" w:styleId="769">
    <w:name w:val="Grid Table 5 Dark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ef2cb"/>
      <w:tblLayout w:type="autofit"/>
      <w:tblCellMar>
        <w:left w:w="0" w:type="dxa"/>
        <w:right w:w="0" w:type="dxa"/>
      </w:tblCellMar>
    </w:tblPr>
  </w:style>
  <w:style w:type="table" w:styleId="770">
    <w:name w:val="Grid Table 5 Dark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9e2f2"/>
      <w:tblLayout w:type="autofit"/>
      <w:tblCellMar>
        <w:left w:w="0" w:type="dxa"/>
        <w:right w:w="0" w:type="dxa"/>
      </w:tblCellMar>
    </w:tblPr>
  </w:style>
  <w:style w:type="table" w:styleId="771">
    <w:name w:val="Grid Table 5 Dark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2efd8"/>
      <w:tblLayout w:type="autofit"/>
      <w:tblCellMar>
        <w:left w:w="0" w:type="dxa"/>
        <w:right w:w="0" w:type="dxa"/>
      </w:tblCellMar>
    </w:tblPr>
  </w:style>
  <w:style w:type="table" w:styleId="772">
    <w:name w:val="Grid Table 6 Colorful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Grid Table 6 Colorful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Grid Table 6 Colorful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Grid Table 6 Colorful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Grid Table 6 Colorful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Grid Table 6 Colorful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Grid Table 6 Colorful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Grid Table 7 Colorful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Grid Table 7 Colorful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Grid Table 7 Colorful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Grid Table 7 Colorful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Grid Table 7 Colorful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Grid Table 7 Colorful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Grid Table 7 Colorful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1 Light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1 Light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1 Light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1 Light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1 Light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1 Light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1 Light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st Table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st Table 2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st Table 2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st Table 2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st Table 2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st Table 2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st Table 2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List Table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List Table 3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List Table 3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List Table 3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List Table 3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List Table 3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List Table 3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List Table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List Table 4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List Table 4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List Table 4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List Table 4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List Table 4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List Table 4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4">
    <w:name w:val="List Table 5 Dark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815">
    <w:name w:val="List Table 5 Dark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5b9bd5"/>
      <w:tblLayout w:type="autofit"/>
      <w:tblCellMar>
        <w:left w:w="0" w:type="dxa"/>
        <w:right w:w="0" w:type="dxa"/>
      </w:tblCellMar>
    </w:tblPr>
  </w:style>
  <w:style w:type="table" w:styleId="816">
    <w:name w:val="List Table 5 Dark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4b185"/>
      <w:tblLayout w:type="autofit"/>
      <w:tblCellMar>
        <w:left w:w="0" w:type="dxa"/>
        <w:right w:w="0" w:type="dxa"/>
      </w:tblCellMar>
    </w:tblPr>
  </w:style>
  <w:style w:type="table" w:styleId="817">
    <w:name w:val="List Table 5 Dark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9c9c9"/>
      <w:tblLayout w:type="autofit"/>
      <w:tblCellMar>
        <w:left w:w="0" w:type="dxa"/>
        <w:right w:w="0" w:type="dxa"/>
      </w:tblCellMar>
    </w:tblPr>
  </w:style>
  <w:style w:type="table" w:styleId="818">
    <w:name w:val="List Table 5 Dark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fd864"/>
      <w:tblLayout w:type="autofit"/>
      <w:tblCellMar>
        <w:left w:w="0" w:type="dxa"/>
        <w:right w:w="0" w:type="dxa"/>
      </w:tblCellMar>
    </w:tblPr>
  </w:style>
  <w:style w:type="table" w:styleId="819">
    <w:name w:val="List Table 5 Dark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8eabdb"/>
      <w:tblLayout w:type="autofit"/>
      <w:tblCellMar>
        <w:left w:w="0" w:type="dxa"/>
        <w:right w:w="0" w:type="dxa"/>
      </w:tblCellMar>
    </w:tblPr>
  </w:style>
  <w:style w:type="table" w:styleId="820">
    <w:name w:val="List Table 5 Dark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aad08f"/>
      <w:tblLayout w:type="autofit"/>
      <w:tblCellMar>
        <w:left w:w="0" w:type="dxa"/>
        <w:right w:w="0" w:type="dxa"/>
      </w:tblCellMar>
    </w:tblPr>
  </w:style>
  <w:style w:type="table" w:styleId="821">
    <w:name w:val="List Table 6 Colorful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2">
    <w:name w:val="List Table 6 Colorful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3">
    <w:name w:val="List Table 6 Colorful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4">
    <w:name w:val="List Table 6 Colorful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5">
    <w:name w:val="List Table 6 Colorful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6">
    <w:name w:val="List Table 6 Colorful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7">
    <w:name w:val="List Table 6 Colorful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8">
    <w:name w:val="List Table 7 Colorful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9">
    <w:name w:val="List Table 7 Colorful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0">
    <w:name w:val="List Table 7 Colorful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1">
    <w:name w:val="List Table 7 Colorful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2">
    <w:name w:val="List Table 7 Colorful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3">
    <w:name w:val="List Table 7 Colorful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4">
    <w:name w:val="List Table 7 Colorful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5">
    <w:name w:val="Lined - Accent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6">
    <w:name w:val="Lined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7">
    <w:name w:val="Lined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8">
    <w:name w:val="Lined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9">
    <w:name w:val="Lined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0">
    <w:name w:val="Lined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1">
    <w:name w:val="Lined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2">
    <w:name w:val="Bordered &amp; Lined - Accent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3">
    <w:name w:val="Bordered &amp; Lined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4">
    <w:name w:val="Bordered &amp; Lined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5">
    <w:name w:val="Bordered &amp; Lined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6">
    <w:name w:val="Bordered &amp; Lined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7">
    <w:name w:val="Bordered &amp; Lined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8">
    <w:name w:val="Bordered &amp; Lined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9">
    <w:name w:val="Bordered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0">
    <w:name w:val="Bordered - Accent 1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1">
    <w:name w:val="Bordered - Accent 2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2">
    <w:name w:val="Bordered - Accent 3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3">
    <w:name w:val="Bordered - Accent 4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4">
    <w:name w:val="Bordered - Accent 5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5">
    <w:name w:val="Bordered - Accent 6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paragraph" w:styleId="856">
    <w:name w:val="footnote text"/>
    <w:basedOn w:val="873"/>
    <w:semiHidden/>
    <w:unhideWhenUsed/>
    <w:pPr>
      <w:jc w:val="left"/>
      <w:spacing w:before="0" w:after="40" w:line="240" w:lineRule="auto"/>
    </w:pPr>
    <w:rPr>
      <w:rFonts w:ascii="Calibri" w:hAnsi="Calibri" w:eastAsia="Calibri" w:cs="Calibri"/>
      <w:sz w:val="18"/>
    </w:rPr>
  </w:style>
  <w:style w:type="character" w:styleId="857">
    <w:name w:val="Footnote Text Char"/>
    <w:rPr>
      <w:rFonts w:ascii="Calibri" w:hAnsi="Calibri" w:eastAsia="Calibri" w:cs="Calibri"/>
      <w:sz w:val="18"/>
    </w:rPr>
  </w:style>
  <w:style w:type="character" w:styleId="858">
    <w:name w:val="footnote reference"/>
    <w:basedOn w:val="874"/>
    <w:unhideWhenUsed/>
    <w:rPr>
      <w:rFonts w:ascii="Calibri" w:hAnsi="Calibri" w:eastAsia="Calibri" w:cs="Calibri"/>
      <w:sz w:val="24"/>
      <w:vertAlign w:val="superscript"/>
    </w:rPr>
  </w:style>
  <w:style w:type="paragraph" w:styleId="859">
    <w:name w:val="endnote text"/>
    <w:basedOn w:val="873"/>
    <w:semiHidden/>
    <w:unhideWhenUsed/>
    <w:pPr>
      <w:jc w:val="left"/>
      <w:spacing w:before="0" w:after="0" w:line="240" w:lineRule="auto"/>
    </w:pPr>
    <w:rPr>
      <w:rFonts w:ascii="Calibri" w:hAnsi="Calibri" w:eastAsia="Calibri" w:cs="Calibri"/>
      <w:sz w:val="20"/>
    </w:rPr>
  </w:style>
  <w:style w:type="character" w:styleId="860">
    <w:name w:val="Endnote Text Char"/>
    <w:rPr>
      <w:rFonts w:ascii="Calibri" w:hAnsi="Calibri" w:eastAsia="Calibri" w:cs="Calibri"/>
      <w:sz w:val="20"/>
    </w:rPr>
  </w:style>
  <w:style w:type="character" w:styleId="861">
    <w:name w:val="endnote reference"/>
    <w:basedOn w:val="874"/>
    <w:semiHidden/>
    <w:unhideWhenUsed/>
    <w:rPr>
      <w:rFonts w:ascii="Calibri" w:hAnsi="Calibri" w:eastAsia="Calibri" w:cs="Calibri"/>
      <w:sz w:val="24"/>
      <w:vertAlign w:val="superscript"/>
    </w:rPr>
  </w:style>
  <w:style w:type="paragraph" w:styleId="862">
    <w:name w:val="toc 1"/>
    <w:basedOn w:val="873"/>
    <w:unhideWhenUsed/>
    <w:pPr>
      <w:ind w:left="0" w:firstLine="0"/>
      <w:jc w:val="left"/>
      <w:spacing w:before="0" w:after="57" w:line="240" w:lineRule="auto"/>
    </w:pPr>
    <w:rPr>
      <w:rFonts w:ascii="Calibri" w:hAnsi="Calibri" w:eastAsia="Calibri" w:cs="Calibri"/>
      <w:sz w:val="24"/>
    </w:rPr>
  </w:style>
  <w:style w:type="paragraph" w:styleId="863">
    <w:name w:val="toc 2"/>
    <w:basedOn w:val="873"/>
    <w:unhideWhenUsed/>
    <w:pPr>
      <w:ind w:left="283" w:firstLine="0"/>
      <w:jc w:val="left"/>
      <w:spacing w:before="0" w:after="57" w:line="240" w:lineRule="auto"/>
    </w:pPr>
    <w:rPr>
      <w:rFonts w:ascii="Calibri" w:hAnsi="Calibri" w:eastAsia="Calibri" w:cs="Calibri"/>
      <w:sz w:val="24"/>
    </w:rPr>
  </w:style>
  <w:style w:type="paragraph" w:styleId="864">
    <w:name w:val="toc 3"/>
    <w:basedOn w:val="873"/>
    <w:unhideWhenUsed/>
    <w:pPr>
      <w:ind w:left="567" w:firstLine="0"/>
      <w:jc w:val="left"/>
      <w:spacing w:before="0" w:after="57" w:line="240" w:lineRule="auto"/>
    </w:pPr>
    <w:rPr>
      <w:rFonts w:ascii="Calibri" w:hAnsi="Calibri" w:eastAsia="Calibri" w:cs="Calibri"/>
      <w:sz w:val="24"/>
    </w:rPr>
  </w:style>
  <w:style w:type="paragraph" w:styleId="865">
    <w:name w:val="toc 4"/>
    <w:basedOn w:val="873"/>
    <w:unhideWhenUsed/>
    <w:pPr>
      <w:ind w:left="850" w:firstLine="0"/>
      <w:jc w:val="left"/>
      <w:spacing w:before="0" w:after="57" w:line="240" w:lineRule="auto"/>
    </w:pPr>
    <w:rPr>
      <w:rFonts w:ascii="Calibri" w:hAnsi="Calibri" w:eastAsia="Calibri" w:cs="Calibri"/>
      <w:sz w:val="24"/>
    </w:rPr>
  </w:style>
  <w:style w:type="paragraph" w:styleId="866">
    <w:name w:val="toc 5"/>
    <w:basedOn w:val="873"/>
    <w:unhideWhenUsed/>
    <w:pPr>
      <w:ind w:left="1134" w:firstLine="0"/>
      <w:jc w:val="left"/>
      <w:spacing w:before="0" w:after="57" w:line="240" w:lineRule="auto"/>
    </w:pPr>
    <w:rPr>
      <w:rFonts w:ascii="Calibri" w:hAnsi="Calibri" w:eastAsia="Calibri" w:cs="Calibri"/>
      <w:sz w:val="24"/>
    </w:rPr>
  </w:style>
  <w:style w:type="paragraph" w:styleId="867">
    <w:name w:val="toc 6"/>
    <w:basedOn w:val="873"/>
    <w:unhideWhenUsed/>
    <w:pPr>
      <w:ind w:left="1417" w:firstLine="0"/>
      <w:jc w:val="left"/>
      <w:spacing w:before="0" w:after="57" w:line="240" w:lineRule="auto"/>
    </w:pPr>
    <w:rPr>
      <w:rFonts w:ascii="Calibri" w:hAnsi="Calibri" w:eastAsia="Calibri" w:cs="Calibri"/>
      <w:sz w:val="24"/>
    </w:rPr>
  </w:style>
  <w:style w:type="paragraph" w:styleId="868">
    <w:name w:val="toc 7"/>
    <w:basedOn w:val="873"/>
    <w:unhideWhenUsed/>
    <w:pPr>
      <w:ind w:left="1701" w:firstLine="0"/>
      <w:jc w:val="left"/>
      <w:spacing w:before="0" w:after="57" w:line="240" w:lineRule="auto"/>
    </w:pPr>
    <w:rPr>
      <w:rFonts w:ascii="Calibri" w:hAnsi="Calibri" w:eastAsia="Calibri" w:cs="Calibri"/>
      <w:sz w:val="24"/>
    </w:rPr>
  </w:style>
  <w:style w:type="paragraph" w:styleId="869">
    <w:name w:val="toc 8"/>
    <w:basedOn w:val="873"/>
    <w:unhideWhenUsed/>
    <w:pPr>
      <w:ind w:left="1984" w:firstLine="0"/>
      <w:jc w:val="left"/>
      <w:spacing w:before="0" w:after="57" w:line="240" w:lineRule="auto"/>
    </w:pPr>
    <w:rPr>
      <w:rFonts w:ascii="Calibri" w:hAnsi="Calibri" w:eastAsia="Calibri" w:cs="Calibri"/>
      <w:sz w:val="24"/>
    </w:rPr>
  </w:style>
  <w:style w:type="paragraph" w:styleId="870">
    <w:name w:val="toc 9"/>
    <w:basedOn w:val="873"/>
    <w:unhideWhenUsed/>
    <w:pPr>
      <w:ind w:left="2268" w:firstLine="0"/>
      <w:jc w:val="left"/>
      <w:spacing w:before="0" w:after="57" w:line="240" w:lineRule="auto"/>
    </w:pPr>
    <w:rPr>
      <w:rFonts w:ascii="Calibri" w:hAnsi="Calibri" w:eastAsia="Calibri" w:cs="Calibri"/>
      <w:sz w:val="24"/>
    </w:rPr>
  </w:style>
  <w:style w:type="paragraph" w:styleId="871">
    <w:name w:val="TOC Heading"/>
    <w:unhideWhenUsed/>
    <w:pPr>
      <w:jc w:val="left"/>
      <w:spacing w:before="0" w:after="0" w:line="240" w:lineRule="auto"/>
    </w:pPr>
    <w:rPr>
      <w:rFonts w:ascii="Calibri" w:hAnsi="Calibri" w:eastAsia="Calibri" w:cs="Calibri"/>
      <w:sz w:val="24"/>
    </w:rPr>
  </w:style>
  <w:style w:type="paragraph" w:styleId="872">
    <w:name w:val="table of figures"/>
    <w:basedOn w:val="873"/>
    <w:unhideWhenUsed/>
    <w:pPr>
      <w:jc w:val="left"/>
      <w:spacing w:before="0" w:after="0" w:line="240" w:lineRule="auto"/>
    </w:pPr>
    <w:rPr>
      <w:rFonts w:ascii="Calibri" w:hAnsi="Calibri" w:eastAsia="Calibri" w:cs="Calibri"/>
      <w:sz w:val="24"/>
    </w:rPr>
  </w:style>
  <w:style w:type="paragraph" w:styleId="873" w:default="1">
    <w:name w:val="Normal"/>
    <w:qFormat/>
    <w:pPr>
      <w:jc w:val="left"/>
      <w:spacing w:before="0" w:after="0" w:line="240" w:lineRule="auto"/>
    </w:pPr>
    <w:rPr>
      <w:rFonts w:ascii="Calibri" w:hAnsi="Calibri" w:eastAsia="Calibri" w:cs="Calibri"/>
      <w:sz w:val="24"/>
    </w:rPr>
  </w:style>
  <w:style w:type="character" w:styleId="874" w:default="1">
    <w:name w:val="Default Paragraph Font"/>
    <w:semiHidden/>
    <w:unhideWhenUsed/>
    <w:rPr>
      <w:rFonts w:ascii="Calibri" w:hAnsi="Calibri" w:eastAsia="Calibri" w:cs="Calibri"/>
      <w:sz w:val="24"/>
    </w:rPr>
  </w:style>
  <w:style w:type="table" w:styleId="875" w:default="1">
    <w:name w:val="Normal Table"/>
    <w:semiHidden/>
    <w:unhideWhenUsed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character" w:styleId="876">
    <w:name w:val="Hyperlink"/>
    <w:basedOn w:val="874"/>
    <w:unhideWhenUsed/>
    <w:rPr>
      <w:rFonts w:ascii="Calibri" w:hAnsi="Calibri" w:eastAsia="Calibri" w:cs="Calibri"/>
      <w:color w:val="0563c1"/>
      <w:sz w:val="24"/>
      <w:u w:val="single"/>
    </w:rPr>
  </w:style>
  <w:style w:type="paragraph" w:styleId="877">
    <w:name w:val="Header"/>
    <w:basedOn w:val="873"/>
    <w:unhideWhenUsed/>
    <w:pPr>
      <w:jc w:val="left"/>
      <w:spacing w:before="0"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4"/>
    </w:rPr>
  </w:style>
  <w:style w:type="character" w:styleId="878">
    <w:name w:val="Верхний колонтитул Знак"/>
    <w:basedOn w:val="874"/>
    <w:rPr>
      <w:rFonts w:ascii="Calibri" w:hAnsi="Calibri" w:eastAsia="Calibri" w:cs="Calibri"/>
      <w:sz w:val="24"/>
    </w:rPr>
  </w:style>
  <w:style w:type="paragraph" w:styleId="879">
    <w:name w:val="Footer"/>
    <w:basedOn w:val="873"/>
    <w:unhideWhenUsed/>
    <w:pPr>
      <w:jc w:val="left"/>
      <w:spacing w:before="0"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4"/>
    </w:rPr>
  </w:style>
  <w:style w:type="character" w:styleId="880">
    <w:name w:val="Нижний колонтитул Знак"/>
    <w:basedOn w:val="874"/>
    <w:rPr>
      <w:rFonts w:ascii="Calibri" w:hAnsi="Calibri" w:eastAsia="Calibri" w:cs="Calibri"/>
      <w:sz w:val="24"/>
    </w:rPr>
  </w:style>
  <w:style w:type="paragraph" w:styleId="881">
    <w:name w:val="List Paragraph"/>
    <w:basedOn w:val="873"/>
    <w:qFormat/>
    <w:pPr>
      <w:contextualSpacing/>
      <w:ind w:left="720"/>
      <w:jc w:val="left"/>
      <w:spacing w:before="0" w:after="0" w:line="240" w:lineRule="auto"/>
    </w:pPr>
    <w:rPr>
      <w:rFonts w:ascii="Calibri" w:hAnsi="Calibri" w:eastAsia="Calibri" w:cs="Calibri"/>
      <w:sz w:val="24"/>
    </w:rPr>
  </w:style>
  <w:style w:type="paragraph" w:styleId="882">
    <w:name w:val="Balloon Text"/>
    <w:basedOn w:val="873"/>
    <w:semiHidden/>
    <w:unhideWhenUsed/>
    <w:pPr>
      <w:jc w:val="left"/>
      <w:spacing w:before="0" w:after="0" w:line="240" w:lineRule="auto"/>
    </w:pPr>
    <w:rPr>
      <w:rFonts w:ascii="Tahoma" w:hAnsi="Tahoma" w:eastAsia="Tahoma" w:cs="Tahoma"/>
      <w:sz w:val="16"/>
    </w:rPr>
  </w:style>
  <w:style w:type="character" w:styleId="883">
    <w:name w:val="Текст выноски Знак"/>
    <w:basedOn w:val="874"/>
    <w:semiHidden/>
    <w:rPr>
      <w:rFonts w:ascii="Tahoma" w:hAnsi="Tahoma" w:eastAsia="Tahoma" w:cs="Tahoma"/>
      <w:sz w:val="16"/>
    </w:rPr>
  </w:style>
  <w:style w:type="table" w:styleId="884">
    <w:name w:val="Table Grid"/>
    <w:basedOn w:val="875"/>
    <w:pPr>
      <w:jc w:val="left"/>
      <w:spacing w:before="0" w:after="0" w:line="240" w:lineRule="auto"/>
    </w:pPr>
    <w:rPr>
      <w:rFonts w:ascii="Calibri" w:hAnsi="Calibri" w:eastAsia="Calibri" w:cs="Calibri"/>
      <w:sz w:val="24"/>
    </w:rPr>
    <w:tblPr>
      <w:tblW w:w="0" w:type="auto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85">
    <w:name w:val="line number"/>
    <w:basedOn w:val="874"/>
    <w:semiHidden/>
    <w:unhideWhenUsed/>
    <w:rPr>
      <w:rFonts w:ascii="Calibri" w:hAnsi="Calibri" w:eastAsia="Calibri" w:cs="Calibri"/>
      <w:sz w:val="24"/>
    </w:rPr>
  </w:style>
  <w:style w:type="character" w:styleId="886">
    <w:name w:val="annotation reference"/>
    <w:basedOn w:val="874"/>
    <w:semiHidden/>
    <w:unhideWhenUsed/>
    <w:rPr>
      <w:rFonts w:ascii="Calibri" w:hAnsi="Calibri" w:eastAsia="Calibri" w:cs="Calibri"/>
      <w:sz w:val="16"/>
    </w:rPr>
  </w:style>
  <w:style w:type="paragraph" w:styleId="887">
    <w:name w:val="annotation text"/>
    <w:basedOn w:val="873"/>
    <w:semiHidden/>
    <w:unhideWhenUsed/>
    <w:pPr>
      <w:jc w:val="left"/>
      <w:spacing w:before="0" w:after="0" w:line="240" w:lineRule="auto"/>
    </w:pPr>
    <w:rPr>
      <w:rFonts w:ascii="Calibri" w:hAnsi="Calibri" w:eastAsia="Calibri" w:cs="Calibri"/>
      <w:sz w:val="20"/>
    </w:rPr>
  </w:style>
  <w:style w:type="character" w:styleId="888">
    <w:name w:val="Текст примечания Знак"/>
    <w:basedOn w:val="874"/>
    <w:semiHidden/>
    <w:rPr>
      <w:rFonts w:ascii="Calibri" w:hAnsi="Calibri" w:eastAsia="Calibri" w:cs="Calibri"/>
      <w:sz w:val="20"/>
    </w:rPr>
  </w:style>
  <w:style w:type="paragraph" w:styleId="889">
    <w:name w:val="annotation subject"/>
    <w:basedOn w:val="887"/>
    <w:semiHidden/>
    <w:unhideWhenUsed/>
    <w:pPr>
      <w:jc w:val="left"/>
      <w:spacing w:before="0" w:after="0" w:line="240" w:lineRule="auto"/>
    </w:pPr>
    <w:rPr>
      <w:rFonts w:ascii="Calibri" w:hAnsi="Calibri" w:eastAsia="Calibri" w:cs="Calibri"/>
      <w:b/>
      <w:sz w:val="24"/>
    </w:rPr>
  </w:style>
  <w:style w:type="character" w:styleId="890">
    <w:name w:val="Тема примечания Знак"/>
    <w:basedOn w:val="888"/>
    <w:semiHidden/>
    <w:rPr>
      <w:rFonts w:ascii="Calibri" w:hAnsi="Calibri" w:eastAsia="Calibri" w:cs="Calibri"/>
      <w:b/>
      <w:sz w:val="20"/>
    </w:rPr>
  </w:style>
  <w:style w:type="paragraph" w:styleId="891">
    <w:name w:val="       ConsPlusNormal"/>
    <w:pPr>
      <w:contextualSpacing w:val="0"/>
      <w:ind w:left="0" w:firstLine="0"/>
      <w:jc w:val="left"/>
      <w:keepLines w:val="0"/>
      <w:keepNext w:val="0"/>
      <w:pageBreakBefore w:val="0"/>
      <w:spacing w:before="0" w:after="0" w:line="240" w:lineRule="auto"/>
      <w:shd w:val="clear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Arial" w:hAnsi="Arial" w:eastAsia="Arial" w:cs="Arial"/>
      <w:b w:val="0"/>
      <w:i w:val="0"/>
      <w:caps w:val="0"/>
      <w:smallCaps w:val="0"/>
      <w:strike w:val="0"/>
      <w:color w:val="000000"/>
      <w:spacing w:val="0"/>
      <w:position w:val="0"/>
      <w:sz w:val="16"/>
    </w:rPr>
  </w:style>
  <w:style w:type="numbering" w:styleId="892" w:default="1">
    <w:name w:val="No List"/>
    <w:uiPriority w:val="99"/>
    <w:semiHidden/>
    <w:unhideWhenUsed/>
  </w:style>
  <w:style w:type="paragraph" w:styleId="893" w:customStyle="1">
    <w:name w:val="Table Paragraph"/>
    <w:basedOn w:val="758"/>
    <w:uiPriority w:val="1"/>
    <w:qFormat/>
    <w:pPr>
      <w:contextualSpacing w:val="0"/>
      <w:ind w:left="106" w:right="0" w:firstLine="0"/>
      <w:jc w:val="left"/>
      <w:keepLines w:val="0"/>
      <w:keepNext w:val="0"/>
      <w:pageBreakBefore w:val="0"/>
      <w:spacing w:before="95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9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5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97" w:customStyle="1">
    <w:name w:val="Гиперссылка"/>
    <w:next w:val="805"/>
    <w:link w:val="765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gisp.gov.ru" TargetMode="External"/><Relationship Id="rId11" Type="http://schemas.openxmlformats.org/officeDocument/2006/relationships/hyperlink" Target="https://www.nso.ru/page/20854)." TargetMode="External"/><Relationship Id="rId12" Type="http://schemas.openxmlformats.org/officeDocument/2006/relationships/hyperlink" Target="https://login.consultant.ru/link/?req=doc&amp;base=LAW&amp;n=496275&amp;date=10.07.2025" TargetMode="External"/><Relationship Id="rId13" Type="http://schemas.openxmlformats.org/officeDocument/2006/relationships/hyperlink" Target="https://login.consultant.ru/link/?req=doc&amp;base=LAW&amp;n=496275&amp;date=10.07.2025" TargetMode="External"/><Relationship Id="rId14" Type="http://schemas.openxmlformats.org/officeDocument/2006/relationships/hyperlink" Target="https://login.consultant.ru/link/?req=doc&amp;base=LAW&amp;n=496275&amp;date=10.07.2025" TargetMode="External"/><Relationship Id="rId15" Type="http://schemas.openxmlformats.org/officeDocument/2006/relationships/hyperlink" Target="https://&#1087;&#1088;&#1086;&#1080;&#1079;&#1074;&#1086;&#1076;&#1080;&#1090;&#1077;&#1083;&#1100;&#1085;&#1086;&#1089;&#1090;&#1100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Александр Витальевич</dc:creator>
  <cp:revision>15</cp:revision>
  <dcterms:modified xsi:type="dcterms:W3CDTF">2025-07-18T05:56:41Z</dcterms:modified>
</cp:coreProperties>
</file>