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Перечню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документов, представляемых субъектами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в сфере промышленности, претендующими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предоставление им субсидий из областного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рамках реализации</w:t>
      </w:r>
      <w:r>
        <w:rPr>
          <w:rFonts w:ascii="Times New Roman" w:hAnsi="Times New Roman" w:cs="Times New Roman"/>
          <w:sz w:val="28"/>
          <w:szCs w:val="24"/>
        </w:rPr>
        <w:t xml:space="preserve"> мероприятий государственной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программы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промышленности и повышение ее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конкурентоспособности в Новосибирской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области», и требованиям к ним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3" w:name="Par468"/>
      <w:r/>
      <w:bookmarkEnd w:id="23"/>
      <w:r>
        <w:rPr>
          <w:rFonts w:ascii="Times New Roman" w:hAnsi="Times New Roman" w:cs="Times New Roman"/>
          <w:sz w:val="28"/>
          <w:szCs w:val="28"/>
        </w:rPr>
        <w:t xml:space="preserve">СПРАВКА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планируемом достижении результата предоставления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и характеристики достижения результата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1"/>
        <w:gridCol w:w="1700"/>
        <w:gridCol w:w="1700"/>
        <w:gridCol w:w="170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достижения результата предоставления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год предоставления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первый год, следующий за годом предоставления субсидии (нарастающим итогом)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второй год, следующий за годом предоставления субсидии (нарастающим итогом)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Полная учетная стоимость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Минпромторга России (строка 07 графы 4 формы федерального статистического наблюдения № 11 «Сведения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 наличии и движении основных фондов (средств) и других нефинансовых активов»), нарастающим итогом за три года с года получения субсидии,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Объем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инвестиций в основной капитал по вид</w:t>
            </w:r>
            <w:r>
              <w:rPr>
                <w:rFonts w:ascii="Times New Roman" w:hAnsi="Times New Roman" w:eastAsia="Times New Roman" w:cs="Times New Roman"/>
                <w:strike w:val="0"/>
                <w:sz w:val="24"/>
                <w:szCs w:val="24"/>
                <w:highlight w:val="white"/>
              </w:rPr>
              <w:t xml:space="preserve">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экономической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раздела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«Обрабатывающие производства»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Общероссийского классификатора видов экономической деятельности (накопленным итогом)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за исключением</w:t>
            </w:r>
            <w:r>
              <w:rPr>
                <w:rFonts w:ascii="Times New Roman" w:hAnsi="Times New Roman" w:eastAsia="Times New Roman" w:cs="Times New Roman"/>
                <w:strike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trike w:val="0"/>
                <w:sz w:val="24"/>
                <w:szCs w:val="24"/>
                <w:highlight w:val="white"/>
              </w:rPr>
              <w:t xml:space="preserve">видов деятельности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не относящихся к сфере ведения Минпромторга России, нарастающим итогом за три года с года получения субсидии,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Объем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отгруженных товаров собственного производства, выполненных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собственными силами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работ и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вид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экономической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«Обрабатывающие производства»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Общероссийского классификатора видов экономической деятельности (накопленным итогом)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за исключением </w:t>
            </w:r>
            <w:r>
              <w:rPr>
                <w:rFonts w:ascii="Times New Roman" w:hAnsi="Times New Roman" w:eastAsia="Times New Roman" w:cs="Times New Roman"/>
                <w:strike w:val="0"/>
                <w:sz w:val="24"/>
                <w:szCs w:val="24"/>
                <w:highlight w:val="white"/>
              </w:rPr>
              <w:t xml:space="preserve">видов деятельности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не относящихся к сфере ведения Минпромторга России,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нарастающим итогом за три года с года получения субсидии,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14:ligatures w14:val="none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911"/>
        <w:gridCol w:w="1700"/>
        <w:gridCol w:w="3884"/>
      </w:tblGrid>
      <w:tr>
        <w:tblPrEx/>
        <w:trPr/>
        <w:tc>
          <w:tcPr>
            <w:tcW w:w="39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субъекта деятельности в сфере промышленности (уполномоченный представитель)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38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9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38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4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(заверяется печатью субъекта деятельности в сфере промышленности) (при наличии печати)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5" w:h="16838" w:orient="portrait"/>
      <w:pgMar w:top="1134" w:right="567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18214802"/>
      <w:docPartObj>
        <w:docPartGallery w:val="Page Numbers (Top of Page)"/>
        <w:docPartUnique w:val="true"/>
      </w:docPartObj>
      <w:rPr/>
    </w:sdtPr>
    <w:sdtContent>
      <w:p>
        <w:pPr>
          <w:pStyle w:val="85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10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6"/>
      <w:numFmt w:val="bullet"/>
      <w:isLgl w:val="false"/>
      <w:suff w:val="tab"/>
      <w:lvlText w:val=""/>
      <w:lvlJc w:val="left"/>
      <w:pPr>
        <w:ind w:left="900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3"/>
    <w:next w:val="853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4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3"/>
    <w:next w:val="853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4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3"/>
    <w:next w:val="853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4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3"/>
    <w:next w:val="853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4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3"/>
    <w:next w:val="853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4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3"/>
    <w:next w:val="853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4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4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3"/>
    <w:next w:val="853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4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3"/>
    <w:next w:val="853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4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3"/>
    <w:next w:val="853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4"/>
    <w:link w:val="699"/>
    <w:uiPriority w:val="10"/>
    <w:rPr>
      <w:sz w:val="48"/>
      <w:szCs w:val="48"/>
    </w:rPr>
  </w:style>
  <w:style w:type="paragraph" w:styleId="701">
    <w:name w:val="Subtitle"/>
    <w:basedOn w:val="853"/>
    <w:next w:val="853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4"/>
    <w:link w:val="701"/>
    <w:uiPriority w:val="11"/>
    <w:rPr>
      <w:sz w:val="24"/>
      <w:szCs w:val="24"/>
    </w:rPr>
  </w:style>
  <w:style w:type="paragraph" w:styleId="703">
    <w:name w:val="Quote"/>
    <w:basedOn w:val="853"/>
    <w:next w:val="853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3"/>
    <w:next w:val="853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4"/>
    <w:link w:val="858"/>
    <w:uiPriority w:val="99"/>
  </w:style>
  <w:style w:type="character" w:styleId="708">
    <w:name w:val="Footer Char"/>
    <w:basedOn w:val="854"/>
    <w:link w:val="860"/>
    <w:uiPriority w:val="99"/>
  </w:style>
  <w:style w:type="paragraph" w:styleId="709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60"/>
    <w:uiPriority w:val="99"/>
  </w:style>
  <w:style w:type="table" w:styleId="711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0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4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4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4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character" w:styleId="857">
    <w:name w:val="Hyperlink"/>
    <w:basedOn w:val="854"/>
    <w:uiPriority w:val="99"/>
    <w:unhideWhenUsed/>
    <w:rPr>
      <w:color w:val="0563c1" w:themeColor="hyperlink"/>
      <w:u w:val="single"/>
    </w:rPr>
  </w:style>
  <w:style w:type="paragraph" w:styleId="858">
    <w:name w:val="Header"/>
    <w:basedOn w:val="853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Верхний колонтитул Знак"/>
    <w:basedOn w:val="854"/>
    <w:link w:val="858"/>
    <w:uiPriority w:val="99"/>
  </w:style>
  <w:style w:type="paragraph" w:styleId="860">
    <w:name w:val="Footer"/>
    <w:basedOn w:val="853"/>
    <w:link w:val="8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Нижний колонтитул Знак"/>
    <w:basedOn w:val="854"/>
    <w:link w:val="860"/>
    <w:uiPriority w:val="99"/>
  </w:style>
  <w:style w:type="paragraph" w:styleId="862">
    <w:name w:val="List Paragraph"/>
    <w:basedOn w:val="853"/>
    <w:uiPriority w:val="34"/>
    <w:qFormat/>
    <w:pPr>
      <w:contextualSpacing/>
      <w:ind w:left="720"/>
    </w:pPr>
  </w:style>
  <w:style w:type="paragraph" w:styleId="863">
    <w:name w:val="Balloon Text"/>
    <w:basedOn w:val="853"/>
    <w:link w:val="86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4" w:customStyle="1">
    <w:name w:val="Текст выноски Знак"/>
    <w:basedOn w:val="854"/>
    <w:link w:val="863"/>
    <w:uiPriority w:val="99"/>
    <w:semiHidden/>
    <w:rPr>
      <w:rFonts w:ascii="Tahoma" w:hAnsi="Tahoma" w:cs="Tahoma"/>
      <w:sz w:val="16"/>
      <w:szCs w:val="16"/>
    </w:rPr>
  </w:style>
  <w:style w:type="table" w:styleId="865">
    <w:name w:val="Table Grid"/>
    <w:basedOn w:val="85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66">
    <w:name w:val="line number"/>
    <w:basedOn w:val="854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5BE0BE-2300-45B9-B444-B1B10AF7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Гаврин Александр Витальевич</dc:creator>
  <cp:revision>5</cp:revision>
  <dcterms:created xsi:type="dcterms:W3CDTF">2024-08-02T07:55:00Z</dcterms:created>
  <dcterms:modified xsi:type="dcterms:W3CDTF">2025-07-16T02:41:51Z</dcterms:modified>
</cp:coreProperties>
</file>