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«ПРИЛОЖЕНИЕ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15.06.2022 № 274-п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ПЕРЕЧЕНЬ ОБЪЕКТОВ ИНФРАСТРУКТУРЫ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научно-технологического парка Новосибирского Академгородка</w:t>
      </w:r>
      <w:r>
        <w:t xml:space="preserve"> </w:t>
      </w:r>
      <w:r>
        <w:rPr>
          <w:rFonts w:ascii="Times New Roman" w:hAnsi="Times New Roman" w:cs="Times New Roman"/>
          <w:sz w:val="28"/>
        </w:rPr>
        <w:t xml:space="preserve">на площадке по улице Инженерной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Советском районе города Новосибирска, на строительство которых предоставляются бюджетные инвестиции из областного бюджета Новосибирской области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67"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W w:w="161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709"/>
        <w:gridCol w:w="709"/>
        <w:gridCol w:w="850"/>
        <w:gridCol w:w="850"/>
        <w:gridCol w:w="709"/>
        <w:gridCol w:w="709"/>
        <w:gridCol w:w="709"/>
        <w:gridCol w:w="709"/>
        <w:gridCol w:w="850"/>
        <w:gridCol w:w="709"/>
        <w:gridCol w:w="709"/>
        <w:gridCol w:w="709"/>
        <w:gridCol w:w="709"/>
        <w:gridCol w:w="709"/>
        <w:gridCol w:w="709"/>
        <w:gridCol w:w="709"/>
        <w:gridCol w:w="709"/>
        <w:gridCol w:w="425"/>
        <w:gridCol w:w="425"/>
        <w:gridCol w:w="425"/>
        <w:gridCol w:w="425"/>
        <w:gridCol w:w="425"/>
      </w:tblGrid>
      <w:tr>
        <w:tblPrEx/>
        <w:trPr>
          <w:trHeight w:val="1500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Наименование объекта строительства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Технические характерис-тики (мощность)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Срок ввода объекта в эксплуа-тацию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Стоимость, всего, тыс. рублей 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5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Стоимость реализации инвестиционного проекта по годам,  тыс. рублей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5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Средства АО «Академпарк», тыс. рублей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Размер бюджетных инвестиций по объектам капитального строительства, в том числе и на ранее понесенные затраты,  тыс. рублей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5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Срок вложения инвестиций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trHeight w:val="12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сметная стоимость, тыс. рублей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ориентировочная стоимость, тыс. рублей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2022 год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2023 год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2024 год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2025 год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2026 год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2022 год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2023 год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2024 год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2025 год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2026 год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2022 год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2023 год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2024 год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2022 год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2023 год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2024 год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2025 год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2026 год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88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23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1056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Сети электроснабжения, возводимые в рамках реализации масштабного инвестиционного проекта «Развитие инфраструктуры Технопарка на период 2021-2027» (1,2,3,4 этапы)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9,68 мВт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кв. 2026 г.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459 705,7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3 813,2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5 611,5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46 586,8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203 799,7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199 894,5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339,4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1 413,8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717,9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1 399,9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2 297,2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297 437,9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53 851,5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102 248,2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792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Сети теплоснабжения, возводимые в рамках реализации масштабного инвестиционного проекта «Развитие инфраструктуры Технопарка на период 2021-2027»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9,09 Гкал/час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кв. 2026 г.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60 922,1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1 240,1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1 699,8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36 554,6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17 740,1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3 687,4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53,5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441,3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1 037,6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895,0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473,7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48 751,1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1 100,5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8 169,4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792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Сети водоснабжения, возводимые в рамках реализации масштабного инвестиционного проекта «Развитие инфраструктуры Технопарка на период 2021-2027»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196,5 м3/сутки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кв. 2024 г.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17 134,7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1 679,4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14 058,4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1 396,9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83,9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1 151,3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176,0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14 520,5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1 203,0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/>
          </w:p>
        </w:tc>
      </w:tr>
      <w:tr>
        <w:tblPrEx/>
        <w:trPr>
          <w:trHeight w:val="792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Сети водоотведения, возводимые в рамках реализации масштабного инвестиционного проекта «Развитие инфраструктуры Технопарка на период 2021-2027»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196,5 м3/сутки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кв. 2024 г.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18 187,8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1 420,7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564,2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16 202,9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77,6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320,6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467,9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10 760,1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1 561,6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5 000,0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/>
          </w:p>
        </w:tc>
      </w:tr>
      <w:tr>
        <w:tblPrEx/>
        <w:trPr>
          <w:trHeight w:val="283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Сети водоотведения ливневых вод, возводимые в рамках реализации масштабного инвестиционного проекта «Развитие инфраструктуры Технопарка на период 2021-2027»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387 л/с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кв. 2026 г.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41 479,6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2 668,5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971,6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6 918,3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24 854,4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6 066,8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118,3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580,2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396,7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354,2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525,7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2 550,2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28 954,2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8 000,0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792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Дорога и проезды, возводимые в рамках реализации масштабного инвестиционного проекта «Развитие инфраструктуры Технопарка на период 2021-2027»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1,6405 км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кв. 2026 г.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97 650,0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5 792,4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4 298,0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1 373,2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632,6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85 553,8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434,6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2 670,2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1 373,2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45,0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127,0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5 357,7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80 121,3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7 521,0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1056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Сети наружного освещения, возводимые в рамках реализации масштабного инвестиционного проекта «Развитие инфраструктуры Технопарка на период 2021-2027»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1100 м.п.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кв. 2026 г.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14 906,4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1 210,2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593,0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1 142,8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5 096,0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6 864,3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74,1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360,1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958,8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8,0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4,0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1 136,1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11 403,1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962,1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792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Сети связи, возводимые в рамках реализации масштабного инвестиционного проекта «Развитие инфраструктуры Технопарка на период 2021-2027»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1300 м.п.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кв. 2025 г.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20 160,0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556,9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2 108,4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406,2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12 022,6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5 065,9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41,1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339,3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57,0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522,6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515,8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15 453,1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3 231,1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/>
          </w:p>
        </w:tc>
      </w:tr>
      <w:tr>
        <w:tblPrEx/>
        <w:trPr>
          <w:trHeight w:val="1320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Здание «№1» «Центров коллективного пользования» технологического парка (блоки «А», «Б» помещения 13264,5 кв.м.), возводимое в рамках реализации масштабного инвестиционного проекта «Развитие инфраструктуры Технопарка на период 2021-2027»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13264,5 м2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кв. 2026 г.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2 075 979,0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2 807,0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37 145,8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15 855,8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904 871,6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1 115 298,9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50,3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2 690,9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highlight w:val="none"/>
                <w:lang w:eastAsia="ru-RU"/>
              </w:rPr>
              <w:t xml:space="preserve">1 754,3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highlight w:val="none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highlight w:val="none"/>
                <w:lang w:eastAsia="ru-RU"/>
              </w:rPr>
              <w:t xml:space="preserve"> 6 111,6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highlight w:val="none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highlight w:val="none"/>
                <w:lang w:eastAsia="ru-RU"/>
              </w:rPr>
              <w:t xml:space="preserve"> 17 247,4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highlight w:val="none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20 869,6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394 821,7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1 632 433,2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IV кв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636"/>
        </w:trPr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2 806 125,3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21 188,4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67 050,7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126 437,5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1 169 017,0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1 422 431,6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1 272,8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9 967,7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6 939,4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9 336,3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20 675,0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401 899,0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588 470,0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1 767 565,0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</w:tr>
    </w:tbl>
    <w:p>
      <w:pPr>
        <w:pStyle w:val="8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6838" w:h="11906" w:orient="landscape"/>
      <w:pgMar w:top="1418" w:right="567" w:bottom="1275" w:left="56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jc w:val="center"/>
      <w:spacing w:after="0" w:line="240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8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9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70">
    <w:name w:val="Heading 1"/>
    <w:basedOn w:val="669"/>
    <w:next w:val="669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1">
    <w:name w:val="Heading 2"/>
    <w:basedOn w:val="669"/>
    <w:next w:val="669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2">
    <w:name w:val="Heading 3"/>
    <w:basedOn w:val="669"/>
    <w:next w:val="669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3">
    <w:name w:val="Heading 4"/>
    <w:basedOn w:val="669"/>
    <w:next w:val="669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669"/>
    <w:next w:val="669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669"/>
    <w:next w:val="669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6">
    <w:name w:val="Heading 7"/>
    <w:basedOn w:val="669"/>
    <w:next w:val="669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7">
    <w:name w:val="Heading 8"/>
    <w:basedOn w:val="669"/>
    <w:next w:val="669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8">
    <w:name w:val="Heading 9"/>
    <w:basedOn w:val="669"/>
    <w:next w:val="669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Heading 1 Char"/>
    <w:basedOn w:val="679"/>
    <w:uiPriority w:val="9"/>
    <w:rPr>
      <w:rFonts w:ascii="Arial" w:hAnsi="Arial" w:eastAsia="Arial" w:cs="Arial"/>
      <w:sz w:val="40"/>
      <w:szCs w:val="40"/>
    </w:rPr>
  </w:style>
  <w:style w:type="character" w:styleId="683" w:customStyle="1">
    <w:name w:val="Heading 2 Char"/>
    <w:basedOn w:val="679"/>
    <w:uiPriority w:val="9"/>
    <w:rPr>
      <w:rFonts w:ascii="Arial" w:hAnsi="Arial" w:eastAsia="Arial" w:cs="Arial"/>
      <w:sz w:val="34"/>
    </w:rPr>
  </w:style>
  <w:style w:type="character" w:styleId="684" w:customStyle="1">
    <w:name w:val="Heading 3 Char"/>
    <w:basedOn w:val="679"/>
    <w:uiPriority w:val="9"/>
    <w:rPr>
      <w:rFonts w:ascii="Arial" w:hAnsi="Arial" w:eastAsia="Arial" w:cs="Arial"/>
      <w:sz w:val="30"/>
      <w:szCs w:val="30"/>
    </w:rPr>
  </w:style>
  <w:style w:type="character" w:styleId="685" w:customStyle="1">
    <w:name w:val="Heading 4 Char"/>
    <w:basedOn w:val="679"/>
    <w:uiPriority w:val="9"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Heading 5 Char"/>
    <w:basedOn w:val="679"/>
    <w:uiPriority w:val="9"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Heading 6 Char"/>
    <w:basedOn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Heading 7 Char"/>
    <w:basedOn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Heading 8 Char"/>
    <w:basedOn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Heading 9 Char"/>
    <w:basedOn w:val="679"/>
    <w:uiPriority w:val="9"/>
    <w:rPr>
      <w:rFonts w:ascii="Arial" w:hAnsi="Arial" w:eastAsia="Arial" w:cs="Arial"/>
      <w:i/>
      <w:iCs/>
      <w:sz w:val="21"/>
      <w:szCs w:val="21"/>
    </w:rPr>
  </w:style>
  <w:style w:type="character" w:styleId="691" w:customStyle="1">
    <w:name w:val="Title Char"/>
    <w:basedOn w:val="679"/>
    <w:uiPriority w:val="10"/>
    <w:rPr>
      <w:sz w:val="48"/>
      <w:szCs w:val="48"/>
    </w:rPr>
  </w:style>
  <w:style w:type="character" w:styleId="692" w:customStyle="1">
    <w:name w:val="Subtitle Char"/>
    <w:basedOn w:val="679"/>
    <w:uiPriority w:val="11"/>
    <w:rPr>
      <w:sz w:val="24"/>
      <w:szCs w:val="24"/>
    </w:rPr>
  </w:style>
  <w:style w:type="character" w:styleId="693" w:customStyle="1">
    <w:name w:val="Quote Char"/>
    <w:uiPriority w:val="29"/>
    <w:rPr>
      <w:i/>
    </w:rPr>
  </w:style>
  <w:style w:type="character" w:styleId="694" w:customStyle="1">
    <w:name w:val="Intense Quote Char"/>
    <w:uiPriority w:val="30"/>
    <w:rPr>
      <w:i/>
    </w:rPr>
  </w:style>
  <w:style w:type="character" w:styleId="695" w:customStyle="1">
    <w:name w:val="Footnote Text Char"/>
    <w:uiPriority w:val="99"/>
    <w:rPr>
      <w:sz w:val="18"/>
    </w:rPr>
  </w:style>
  <w:style w:type="character" w:styleId="696" w:customStyle="1">
    <w:name w:val="Endnote Text Char"/>
    <w:uiPriority w:val="99"/>
    <w:rPr>
      <w:sz w:val="20"/>
    </w:rPr>
  </w:style>
  <w:style w:type="character" w:styleId="697" w:customStyle="1">
    <w:name w:val="Заголовок 1 Знак"/>
    <w:link w:val="670"/>
    <w:uiPriority w:val="9"/>
    <w:rPr>
      <w:rFonts w:ascii="Arial" w:hAnsi="Arial" w:eastAsia="Arial" w:cs="Arial"/>
      <w:sz w:val="40"/>
      <w:szCs w:val="40"/>
    </w:rPr>
  </w:style>
  <w:style w:type="character" w:styleId="698" w:customStyle="1">
    <w:name w:val="Заголовок 2 Знак"/>
    <w:link w:val="671"/>
    <w:uiPriority w:val="9"/>
    <w:rPr>
      <w:rFonts w:ascii="Arial" w:hAnsi="Arial" w:eastAsia="Arial" w:cs="Arial"/>
      <w:sz w:val="34"/>
    </w:rPr>
  </w:style>
  <w:style w:type="character" w:styleId="699" w:customStyle="1">
    <w:name w:val="Заголовок 3 Знак"/>
    <w:link w:val="672"/>
    <w:uiPriority w:val="9"/>
    <w:rPr>
      <w:rFonts w:ascii="Arial" w:hAnsi="Arial" w:eastAsia="Arial" w:cs="Arial"/>
      <w:sz w:val="30"/>
      <w:szCs w:val="30"/>
    </w:rPr>
  </w:style>
  <w:style w:type="character" w:styleId="700" w:customStyle="1">
    <w:name w:val="Заголовок 4 Знак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701" w:customStyle="1">
    <w:name w:val="Заголовок 5 Знак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702" w:customStyle="1">
    <w:name w:val="Заголовок 6 Знак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703" w:customStyle="1">
    <w:name w:val="Заголовок 7 Знак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4" w:customStyle="1">
    <w:name w:val="Заголовок 8 Знак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705" w:customStyle="1">
    <w:name w:val="Заголовок 9 Знак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669"/>
    <w:uiPriority w:val="34"/>
    <w:qFormat/>
    <w:pPr>
      <w:contextualSpacing/>
      <w:ind w:left="720"/>
    </w:pPr>
  </w:style>
  <w:style w:type="paragraph" w:styleId="707">
    <w:name w:val="No Spacing"/>
    <w:uiPriority w:val="1"/>
    <w:qFormat/>
  </w:style>
  <w:style w:type="paragraph" w:styleId="708">
    <w:name w:val="Title"/>
    <w:basedOn w:val="669"/>
    <w:next w:val="669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 w:customStyle="1">
    <w:name w:val="Название Знак"/>
    <w:link w:val="708"/>
    <w:uiPriority w:val="10"/>
    <w:rPr>
      <w:sz w:val="48"/>
      <w:szCs w:val="48"/>
    </w:rPr>
  </w:style>
  <w:style w:type="paragraph" w:styleId="710">
    <w:name w:val="Subtitle"/>
    <w:basedOn w:val="669"/>
    <w:next w:val="669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 w:customStyle="1">
    <w:name w:val="Подзаголовок Знак"/>
    <w:link w:val="710"/>
    <w:uiPriority w:val="11"/>
    <w:rPr>
      <w:sz w:val="24"/>
      <w:szCs w:val="24"/>
    </w:rPr>
  </w:style>
  <w:style w:type="paragraph" w:styleId="712">
    <w:name w:val="Quote"/>
    <w:basedOn w:val="669"/>
    <w:next w:val="669"/>
    <w:link w:val="713"/>
    <w:uiPriority w:val="29"/>
    <w:qFormat/>
    <w:pPr>
      <w:ind w:left="720" w:right="720"/>
    </w:pPr>
    <w:rPr>
      <w:i/>
    </w:rPr>
  </w:style>
  <w:style w:type="character" w:styleId="713" w:customStyle="1">
    <w:name w:val="Цитата 2 Знак"/>
    <w:link w:val="712"/>
    <w:uiPriority w:val="29"/>
    <w:rPr>
      <w:i/>
    </w:rPr>
  </w:style>
  <w:style w:type="paragraph" w:styleId="714">
    <w:name w:val="Intense Quote"/>
    <w:basedOn w:val="669"/>
    <w:next w:val="669"/>
    <w:link w:val="71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 w:customStyle="1">
    <w:name w:val="Выделенная цитата Знак"/>
    <w:link w:val="714"/>
    <w:uiPriority w:val="30"/>
    <w:rPr>
      <w:i/>
    </w:rPr>
  </w:style>
  <w:style w:type="paragraph" w:styleId="716">
    <w:name w:val="Header"/>
    <w:basedOn w:val="669"/>
    <w:link w:val="87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7" w:customStyle="1">
    <w:name w:val="Header Char"/>
    <w:uiPriority w:val="99"/>
  </w:style>
  <w:style w:type="paragraph" w:styleId="718">
    <w:name w:val="Footer"/>
    <w:basedOn w:val="669"/>
    <w:link w:val="87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9" w:customStyle="1">
    <w:name w:val="Footer Char"/>
    <w:uiPriority w:val="99"/>
  </w:style>
  <w:style w:type="paragraph" w:styleId="720">
    <w:name w:val="Caption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 w:customStyle="1">
    <w:name w:val="Caption Char"/>
    <w:uiPriority w:val="99"/>
  </w:style>
  <w:style w:type="table" w:styleId="72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7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1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2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0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669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 w:customStyle="1">
    <w:name w:val="Текст сноски Знак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669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 w:customStyle="1">
    <w:name w:val="Текст концевой сноски Знак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669"/>
    <w:next w:val="669"/>
    <w:uiPriority w:val="39"/>
    <w:unhideWhenUsed/>
    <w:pPr>
      <w:spacing w:after="57"/>
    </w:pPr>
  </w:style>
  <w:style w:type="paragraph" w:styleId="856">
    <w:name w:val="toc 2"/>
    <w:basedOn w:val="669"/>
    <w:next w:val="669"/>
    <w:uiPriority w:val="39"/>
    <w:unhideWhenUsed/>
    <w:pPr>
      <w:ind w:left="283"/>
      <w:spacing w:after="57"/>
    </w:pPr>
  </w:style>
  <w:style w:type="paragraph" w:styleId="857">
    <w:name w:val="toc 3"/>
    <w:basedOn w:val="669"/>
    <w:next w:val="669"/>
    <w:uiPriority w:val="39"/>
    <w:unhideWhenUsed/>
    <w:pPr>
      <w:ind w:left="567"/>
      <w:spacing w:after="57"/>
    </w:pPr>
  </w:style>
  <w:style w:type="paragraph" w:styleId="858">
    <w:name w:val="toc 4"/>
    <w:basedOn w:val="669"/>
    <w:next w:val="669"/>
    <w:uiPriority w:val="39"/>
    <w:unhideWhenUsed/>
    <w:pPr>
      <w:ind w:left="850"/>
      <w:spacing w:after="57"/>
    </w:pPr>
  </w:style>
  <w:style w:type="paragraph" w:styleId="859">
    <w:name w:val="toc 5"/>
    <w:basedOn w:val="669"/>
    <w:next w:val="669"/>
    <w:uiPriority w:val="39"/>
    <w:unhideWhenUsed/>
    <w:pPr>
      <w:ind w:left="1134"/>
      <w:spacing w:after="57"/>
    </w:pPr>
  </w:style>
  <w:style w:type="paragraph" w:styleId="860">
    <w:name w:val="toc 6"/>
    <w:basedOn w:val="669"/>
    <w:next w:val="669"/>
    <w:uiPriority w:val="39"/>
    <w:unhideWhenUsed/>
    <w:pPr>
      <w:ind w:left="1417"/>
      <w:spacing w:after="57"/>
    </w:pPr>
  </w:style>
  <w:style w:type="paragraph" w:styleId="861">
    <w:name w:val="toc 7"/>
    <w:basedOn w:val="669"/>
    <w:next w:val="669"/>
    <w:uiPriority w:val="39"/>
    <w:unhideWhenUsed/>
    <w:pPr>
      <w:ind w:left="1701"/>
      <w:spacing w:after="57"/>
    </w:pPr>
  </w:style>
  <w:style w:type="paragraph" w:styleId="862">
    <w:name w:val="toc 8"/>
    <w:basedOn w:val="669"/>
    <w:next w:val="669"/>
    <w:uiPriority w:val="39"/>
    <w:unhideWhenUsed/>
    <w:pPr>
      <w:ind w:left="1984"/>
      <w:spacing w:after="57"/>
    </w:pPr>
  </w:style>
  <w:style w:type="paragraph" w:styleId="863">
    <w:name w:val="toc 9"/>
    <w:basedOn w:val="669"/>
    <w:next w:val="669"/>
    <w:uiPriority w:val="39"/>
    <w:unhideWhenUsed/>
    <w:pPr>
      <w:ind w:left="2268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669"/>
    <w:next w:val="669"/>
    <w:uiPriority w:val="99"/>
    <w:unhideWhenUsed/>
    <w:pPr>
      <w:spacing w:after="0"/>
    </w:pPr>
  </w:style>
  <w:style w:type="paragraph" w:styleId="866" w:customStyle="1">
    <w:name w:val="ConsPlusNormal"/>
    <w:pPr>
      <w:widowControl w:val="off"/>
    </w:pPr>
    <w:rPr>
      <w:rFonts w:ascii="Arial" w:hAnsi="Arial" w:eastAsia="Times New Roman" w:cs="Arial"/>
      <w:lang w:eastAsia="ru-RU"/>
    </w:rPr>
  </w:style>
  <w:style w:type="paragraph" w:styleId="867" w:customStyle="1">
    <w:name w:val="ConsPlusTitle"/>
    <w:uiPriority w:val="99"/>
    <w:pPr>
      <w:widowControl w:val="off"/>
    </w:pPr>
    <w:rPr>
      <w:rFonts w:ascii="Arial" w:hAnsi="Arial" w:eastAsia="Times New Roman" w:cs="Arial"/>
      <w:b/>
      <w:bCs/>
      <w:lang w:eastAsia="ru-RU"/>
    </w:rPr>
  </w:style>
  <w:style w:type="paragraph" w:styleId="868">
    <w:name w:val="Balloon Text"/>
    <w:basedOn w:val="669"/>
    <w:link w:val="86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9" w:customStyle="1">
    <w:name w:val="Текст выноски Знак"/>
    <w:link w:val="868"/>
    <w:uiPriority w:val="99"/>
    <w:semiHidden/>
    <w:rPr>
      <w:rFonts w:ascii="Segoe UI" w:hAnsi="Segoe UI" w:cs="Segoe UI"/>
      <w:sz w:val="18"/>
      <w:szCs w:val="18"/>
    </w:rPr>
  </w:style>
  <w:style w:type="character" w:styleId="870" w:customStyle="1">
    <w:name w:val="Верхний колонтитул Знак"/>
    <w:link w:val="716"/>
    <w:uiPriority w:val="99"/>
    <w:rPr>
      <w:sz w:val="22"/>
      <w:szCs w:val="22"/>
      <w:lang w:eastAsia="en-US"/>
    </w:rPr>
  </w:style>
  <w:style w:type="character" w:styleId="871" w:customStyle="1">
    <w:name w:val="Нижний колонтитул Знак"/>
    <w:link w:val="718"/>
    <w:uiPriority w:val="99"/>
    <w:rPr>
      <w:sz w:val="22"/>
      <w:szCs w:val="22"/>
      <w:lang w:eastAsia="en-US"/>
    </w:rPr>
  </w:style>
  <w:style w:type="paragraph" w:styleId="872" w:customStyle="1">
    <w:name w:val="Default"/>
    <w:rPr>
      <w:rFonts w:ascii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Арина Александровна</dc:creator>
  <cp:revision>17</cp:revision>
  <dcterms:created xsi:type="dcterms:W3CDTF">2024-11-07T08:57:00Z</dcterms:created>
  <dcterms:modified xsi:type="dcterms:W3CDTF">2024-11-12T05:58:02Z</dcterms:modified>
  <cp:version>917504</cp:version>
</cp:coreProperties>
</file>