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CD" w:rsidRDefault="00A609E3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045CD" w:rsidRDefault="00A609E3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5045CD" w:rsidRDefault="005045CD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5045CD" w:rsidRDefault="00A609E3">
      <w:pPr>
        <w:pStyle w:val="ConsPlusNormal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45CD" w:rsidRDefault="00A609E3">
      <w:pPr>
        <w:pStyle w:val="ConsPlusNormal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045CD" w:rsidRDefault="00A609E3">
      <w:pPr>
        <w:pStyle w:val="ConsPlusNormal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14.09.2021 № 350-п</w:t>
      </w: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 некомм</w:t>
      </w:r>
      <w:r>
        <w:rPr>
          <w:rFonts w:ascii="Times New Roman" w:hAnsi="Times New Roman" w:cs="Times New Roman"/>
          <w:sz w:val="28"/>
          <w:szCs w:val="28"/>
        </w:rPr>
        <w:t>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Порядок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</w:t>
      </w:r>
      <w:r>
        <w:rPr>
          <w:rFonts w:ascii="Times New Roman" w:hAnsi="Times New Roman" w:cs="Times New Roman"/>
          <w:sz w:val="28"/>
          <w:szCs w:val="28"/>
        </w:rPr>
        <w:t>ний и поисковых научных исследований, проводимых Российским научным фондом и Новосибирской областью (далее – Порядок, РНФ), разработан в соответствии с пунктом 4 статьи 78.1 Бюджетного кодекса Российской Федерации,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 25.10.2023 № 1782 «Об 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 том числе грантов в форме субсид</w:t>
      </w:r>
      <w:r>
        <w:rPr>
          <w:rFonts w:ascii="Times New Roman" w:hAnsi="Times New Roman" w:cs="Times New Roman"/>
          <w:sz w:val="28"/>
          <w:szCs w:val="28"/>
        </w:rPr>
        <w:t>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статьей 10 Закона Новосибирской области от 2</w:t>
      </w:r>
      <w:r>
        <w:rPr>
          <w:rFonts w:ascii="Times New Roman" w:hAnsi="Times New Roman" w:cs="Times New Roman"/>
          <w:sz w:val="28"/>
          <w:szCs w:val="28"/>
        </w:rPr>
        <w:t xml:space="preserve">0.04.1995№ 17-ОЗ «О научной деятельности и научно-технической политике Новосибирской области», Соглашением о сотрудничестве в сфере поддержки фундаментальных научных исследований и поисковых научных исследований от 03.08.2021 № 28, заключенным между </w:t>
      </w:r>
      <w:r>
        <w:rPr>
          <w:rFonts w:ascii="Times New Roman" w:hAnsi="Times New Roman" w:cs="Times New Roman"/>
          <w:sz w:val="28"/>
          <w:szCs w:val="28"/>
        </w:rPr>
        <w:t>РНФ</w:t>
      </w:r>
      <w:r>
        <w:rPr>
          <w:rFonts w:ascii="Times New Roman" w:hAnsi="Times New Roman" w:cs="Times New Roman"/>
          <w:sz w:val="28"/>
          <w:szCs w:val="28"/>
        </w:rPr>
        <w:t xml:space="preserve"> и Новосибирской областью (далее – Соглашение), и регламентирует предоставление из областного бюджета Новосибирской области (далее – областной бюджет) некоммерческим организациям, не являющимся казенными учреждениями, грантов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субсидий (далее – Грант) на реализацию научных проектов, получивших поддержку по результатам региональных конкурсов проектов фундаментальных научных исследований и поисковых научных исследований, проводимых РНФ и Новосибирской областью.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2. В целях настояще</w:t>
      </w:r>
      <w:r>
        <w:rPr>
          <w:rFonts w:ascii="Times New Roman" w:hAnsi="Times New Roman" w:cs="Times New Roman"/>
          <w:sz w:val="28"/>
          <w:szCs w:val="28"/>
        </w:rPr>
        <w:t>го Порядка используются следующие понятия: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– государственная </w:t>
      </w:r>
      <w:hyperlink r:id="rId8" w:tooltip="https://login.consultant.ru/link/?req=doc&amp;base=RLAW049&amp;n=179491&amp;dst=109270" w:history="1">
        <w:r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«Научно-технологическое развитие Новосибирской области», утвержденная постановлением Правительства Новосибирской области от 31.12.2019 № 528-п «Об утверждении государственной программы Новосибирской области «Научно-техноло</w:t>
      </w:r>
      <w:r>
        <w:rPr>
          <w:rFonts w:ascii="Times New Roman" w:hAnsi="Times New Roman" w:cs="Times New Roman"/>
          <w:sz w:val="28"/>
          <w:szCs w:val="28"/>
        </w:rPr>
        <w:t>гическое развитие Новосибирской области»;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конкурс(ы) – региональный(е) конкурс(ы) фундаментальных научных исследований и поисковых научных исследований, проводимый(е) РНФ и Новосибирской областью в рамках Соглашения в сроки, порядке и на условиях, определенных РНФ и Порядком;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</w:t>
      </w:r>
      <w:r>
        <w:rPr>
          <w:rFonts w:ascii="Times New Roman" w:hAnsi="Times New Roman" w:cs="Times New Roman"/>
          <w:sz w:val="28"/>
          <w:szCs w:val="28"/>
        </w:rPr>
        <w:t>ия – совокупность информации, необходимой потенциальным участникам для оформления и представления Проекта для участия в конкурсе, разработанная РНФ и размещенная на сайте РНФ в информационно-телекоммуникационной сети «Интернет» (далее – сеть «Интернет»);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– научный проект, предусматривающий проведение фундаментальных научных исследований и поисковых научных исследований в целях эффективного использования и развития научного потенциала Новосибирской области, реализуемый по приоритетных тематическим нап</w:t>
      </w:r>
      <w:r>
        <w:rPr>
          <w:rFonts w:ascii="Times New Roman" w:hAnsi="Times New Roman" w:cs="Times New Roman"/>
          <w:sz w:val="28"/>
          <w:szCs w:val="28"/>
        </w:rPr>
        <w:t>равлениям исследований, поддерживаемых Новосибирской областью, приведенным в приложении № 1 к Порядку;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– некоммерческая организация, за исключением казенного учреждения, являющаяся научной организацией, расположенной на территории Новосиб</w:t>
      </w:r>
      <w:r>
        <w:rPr>
          <w:rFonts w:ascii="Times New Roman" w:hAnsi="Times New Roman" w:cs="Times New Roman"/>
          <w:sz w:val="28"/>
          <w:szCs w:val="28"/>
        </w:rPr>
        <w:t>ирской области, или образовательной организацией высшего образования, расположенной на территории Новосибирской области, представившая Проект на конкурс;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Грантополучатель – участник конкурса, признанный РНФ по результатам конкурса его победителем и предост</w:t>
      </w:r>
      <w:r>
        <w:rPr>
          <w:rFonts w:ascii="Times New Roman" w:hAnsi="Times New Roman" w:cs="Times New Roman"/>
          <w:sz w:val="28"/>
          <w:szCs w:val="28"/>
        </w:rPr>
        <w:t>авляющий средства Гранта после его получения в распоряжение руководителя научного коллектива для реализации Проекта на безвозмездной и безвозвратной основе в соответствии с Порядком;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ГИИС «Электронный бюджет» – государственная интегрированная информационна</w:t>
      </w:r>
      <w:r>
        <w:rPr>
          <w:rFonts w:ascii="Times New Roman" w:hAnsi="Times New Roman" w:cs="Times New Roman"/>
          <w:sz w:val="28"/>
          <w:szCs w:val="28"/>
        </w:rPr>
        <w:t>я система управления общественными финансами «Электронный бюджет»;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ИАС РНФ – комплексная информационно-аналитическая система, специальная система сервера РНФ, предназначенная для приема конкурсных заявок и отчетов по конкурсам РНФ через сеть «Интернет», ос</w:t>
      </w:r>
      <w:r>
        <w:rPr>
          <w:rFonts w:ascii="Times New Roman" w:hAnsi="Times New Roman" w:cs="Times New Roman"/>
          <w:sz w:val="28"/>
          <w:szCs w:val="28"/>
        </w:rPr>
        <w:t>уществления экспертизы этих заявок, подготовки и размещения финансовых отчетов и решения других задач, возникающих при работе с проектами, финансируемыми РНФ;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кабинет – персональная страница министерства науки и инновационной политики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доступная после авторизации в ИАС РНФ как пользователя, используемая министерством науки и инновационной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политики Новосибирской области с целью сопровождения участия Новосибирской области в конкурсах, в том числе для получения информации о поданны</w:t>
      </w:r>
      <w:r>
        <w:rPr>
          <w:rFonts w:ascii="Times New Roman" w:hAnsi="Times New Roman" w:cs="Times New Roman"/>
          <w:sz w:val="28"/>
          <w:szCs w:val="28"/>
        </w:rPr>
        <w:t>х конкурсных заявках;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конкурсного отбора – порядок конкурсного отбора научных, научно-технических программ и проектов, представленных на конкурс РНФ, утвержденный попечительским советом РНФ (протокол № 4 от 27.02.2024), размещенный на официальном с</w:t>
      </w:r>
      <w:r>
        <w:rPr>
          <w:rFonts w:ascii="Times New Roman" w:hAnsi="Times New Roman" w:cs="Times New Roman"/>
          <w:sz w:val="28"/>
          <w:szCs w:val="28"/>
        </w:rPr>
        <w:t>айте РНФ в сети «Интернет» (</w:t>
      </w:r>
      <w:hyperlink r:id="rId9" w:tooltip="https://www.rscf.ru" w:history="1">
        <w:r>
          <w:rPr>
            <w:rFonts w:ascii="Times New Roman" w:hAnsi="Times New Roman" w:cs="Times New Roman"/>
            <w:sz w:val="28"/>
            <w:szCs w:val="28"/>
          </w:rPr>
          <w:t>https://www.rscf.ru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 – критерии конкурсного отбора научных, научно-технических программ и проектов, представленных на конкурс РНФ, размеще</w:t>
      </w:r>
      <w:r>
        <w:rPr>
          <w:rFonts w:ascii="Times New Roman" w:hAnsi="Times New Roman" w:cs="Times New Roman"/>
          <w:sz w:val="28"/>
          <w:szCs w:val="28"/>
        </w:rPr>
        <w:t>нные на официальном сайте РНФ в сети «Интернет» (</w:t>
      </w:r>
      <w:hyperlink r:id="rId10" w:tooltip="https://www.rscf.ru" w:history="1">
        <w:r>
          <w:rPr>
            <w:rFonts w:ascii="Times New Roman" w:hAnsi="Times New Roman" w:cs="Times New Roman"/>
            <w:sz w:val="28"/>
            <w:szCs w:val="28"/>
          </w:rPr>
          <w:t>https://www.rscf.ru</w:t>
        </w:r>
      </w:hyperlink>
      <w:r>
        <w:rPr>
          <w:rFonts w:ascii="Times New Roman" w:hAnsi="Times New Roman" w:cs="Times New Roman"/>
          <w:sz w:val="28"/>
          <w:szCs w:val="28"/>
        </w:rPr>
        <w:t>), в соответствии с Порядком конкурсного отбора, применяемые для определения;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Проектов – критерии оценки, применяемые конкурсной комиссией при рассмотрении Проектов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 победителей 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соответствии с Порядком и положением о конкурсной комиссии, создаваемой министерством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hyperlink w:anchor="P228" w:tooltip="#P228" w:history="1">
        <w:r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накладные расходы Грантополучателя – расходы, производимые Грантополучателем за счет средств Гранта, на цели, непосредственно связанные с созданием Грантополучателем необходимых условий для в</w:t>
      </w:r>
      <w:r>
        <w:rPr>
          <w:rFonts w:ascii="Times New Roman" w:hAnsi="Times New Roman" w:cs="Times New Roman"/>
          <w:sz w:val="28"/>
          <w:szCs w:val="28"/>
        </w:rPr>
        <w:t>ыполнения Проекта членами научного коллектива;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коллектив – привлекаемый Грантополучателем для реализации Проекта коллектив лиц, состоящий из руководителя научного коллектива и иных членов научного коллектива, все члены которого: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 на время пр</w:t>
      </w:r>
      <w:r>
        <w:rPr>
          <w:rFonts w:ascii="Times New Roman" w:hAnsi="Times New Roman" w:cs="Times New Roman"/>
          <w:sz w:val="28"/>
          <w:szCs w:val="28"/>
        </w:rPr>
        <w:t>актической реализации Проекта в трудовых или гражданско-правовых отношениях с Грантополучателем и соответствуют требованиям к ним, установленным конкурсной документацией и Порядком;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принимать участие в реализации более двух проектов, поддерживаемы</w:t>
      </w:r>
      <w:r>
        <w:rPr>
          <w:rFonts w:ascii="Times New Roman" w:hAnsi="Times New Roman" w:cs="Times New Roman"/>
          <w:sz w:val="28"/>
          <w:szCs w:val="28"/>
        </w:rPr>
        <w:t>х РНФ, в период практической реализации Проекта;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научными работниками (исследователями), участниками реализации Проекта и обладателями необходимой для реализации Проекта квалификацией;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научного коллектива – физическое лицо, распоряжаю</w:t>
      </w:r>
      <w:r>
        <w:rPr>
          <w:rFonts w:ascii="Times New Roman" w:hAnsi="Times New Roman" w:cs="Times New Roman"/>
          <w:sz w:val="28"/>
          <w:szCs w:val="28"/>
        </w:rPr>
        <w:t>щееся средствами Гранта, полученными от Грантополучателя в целях реализации Проекта, и не состоящее в непосредственном административном подчинении иных сотрудников научного коллектива в рамках трудовых или гражданско-правовых отношений с Грантополучателем;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категории «вспомогательный персонал» – лица, состоящие в трудовых отношениях с участником конкурса и выполняющие работы по Проекту, связанные с обслуживанием оборудования и рабочих мест в производственных цехах, а также все рабочие вспомогательных це</w:t>
      </w:r>
      <w:r>
        <w:rPr>
          <w:rFonts w:ascii="Times New Roman" w:hAnsi="Times New Roman" w:cs="Times New Roman"/>
          <w:sz w:val="28"/>
          <w:szCs w:val="28"/>
        </w:rPr>
        <w:t>хов и хозяйств (слесари, сантехники, операторы копировальных и множительных машин, плотники, подсобные рабочие, рабочие по комплексному обслуживанию и ремонту оборудования и т.п.), но не задействованные в процессе научно-исследовательских работ по проекту;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заявка – заявка на участие в конкурсе, комплект документов на участие в конкурсе, оформляемый участником конкурса в ИАС РНФ и представляемый им в РНФ в соответствии с Порядком конкурсного отбора и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документацией;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– заявка на пр</w:t>
      </w:r>
      <w:r>
        <w:rPr>
          <w:rFonts w:ascii="Times New Roman" w:hAnsi="Times New Roman" w:cs="Times New Roman"/>
          <w:sz w:val="28"/>
          <w:szCs w:val="28"/>
        </w:rPr>
        <w:t>едоставление Гранта, комплект документов на предоставление Гранта за счет средств областного бюджета, подаваемый участником конкурса,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под</w:t>
      </w:r>
      <w:hyperlink w:anchor="P196" w:tooltip="#P196" w:history="1">
        <w:r>
          <w:rPr>
            <w:rFonts w:ascii="Times New Roman" w:hAnsi="Times New Roman" w:cs="Times New Roman"/>
            <w:sz w:val="28"/>
            <w:szCs w:val="28"/>
          </w:rPr>
          <w:t>пунктом 2 пункта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по форме, утверждаемой приказом министер</w:t>
      </w:r>
      <w:r>
        <w:rPr>
          <w:rFonts w:ascii="Times New Roman" w:hAnsi="Times New Roman" w:cs="Times New Roman"/>
          <w:sz w:val="28"/>
          <w:szCs w:val="28"/>
        </w:rPr>
        <w:t>ства науки и инновационной политики Новосибирской области;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НТС – научно-технический совет при министерстве науки и инновационной политики Новосибирской области, образованный приказом министерства науки и инновационной политики Новосибирской области от 22.1</w:t>
      </w:r>
      <w:r>
        <w:rPr>
          <w:rFonts w:ascii="Times New Roman" w:hAnsi="Times New Roman" w:cs="Times New Roman"/>
          <w:sz w:val="28"/>
          <w:szCs w:val="28"/>
        </w:rPr>
        <w:t>1.2019 № 124 «Об образовании научно-технического совета при министерстве науки и инновационной политики Новосибирской области» (далее – Министерство);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Гранта – соглашение о предоставлении из областного бюджета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некоммерческой организации, не являющейся казенным учреждением, гранта в форме субсидии по результатам регионального конкурса фундаментальных научных исследований и поисковых научных исследований, проводимого РНФ и Новосибирской областью.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 w:cs="Times New Roman"/>
          <w:sz w:val="28"/>
          <w:szCs w:val="28"/>
        </w:rPr>
        <w:t>Другие поняти</w:t>
      </w:r>
      <w:r>
        <w:rPr>
          <w:rFonts w:ascii="Times New Roman" w:hAnsi="Times New Roman" w:cs="Times New Roman"/>
          <w:sz w:val="28"/>
          <w:szCs w:val="28"/>
        </w:rPr>
        <w:t xml:space="preserve">я, используемые в Порядке, применяются в значениях, определенных Федеральным законом от 23.08.1996 № 127-ФЗ «О науке и государственной научно-технической политике» и </w:t>
      </w:r>
      <w:hyperlink r:id="rId11" w:tooltip="https://login.consultant.ru/link/?req=doc&amp;base=RLAW049&amp;n=17822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20.04.1995 № 17-ОЗ «О научной деятельности и научно-технической политике Новосибирской области».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Гранты предоставляются некоммерческим организациям, не являющимс</w:t>
      </w:r>
      <w:r>
        <w:rPr>
          <w:rFonts w:ascii="Times New Roman" w:hAnsi="Times New Roman" w:cs="Times New Roman"/>
          <w:sz w:val="28"/>
          <w:szCs w:val="28"/>
        </w:rPr>
        <w:t>я казенными учреждениями, соответствующим установленному в пункте 2 Порядка понятию Грантополучателя, в целях реализации мероприятий государственной программы, направленных на поддержку проектов фундаментальных научных исследований и поисковых научных иссл</w:t>
      </w:r>
      <w:r>
        <w:rPr>
          <w:rFonts w:ascii="Times New Roman" w:hAnsi="Times New Roman" w:cs="Times New Roman"/>
          <w:sz w:val="28"/>
          <w:szCs w:val="28"/>
        </w:rPr>
        <w:t>едований в интересах социально-экономического развития региона.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>
        <w:rPr>
          <w:rFonts w:ascii="Times New Roman" w:hAnsi="Times New Roman" w:cs="Times New Roman"/>
          <w:sz w:val="28"/>
          <w:szCs w:val="28"/>
        </w:rPr>
        <w:t xml:space="preserve">4. 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как получателя средств областного бюджета доведены в установленном порядке лимиты бюджетных обязательств на предоставление Грантов на соответствующий финансовый год и плановый период на цель, указанную в пункте 3 Порядка, в рамках мероприятий гос</w:t>
      </w:r>
      <w:r>
        <w:rPr>
          <w:rFonts w:ascii="Times New Roman" w:hAnsi="Times New Roman" w:cs="Times New Roman"/>
          <w:sz w:val="28"/>
          <w:szCs w:val="28"/>
        </w:rPr>
        <w:t>ударственной программы, является Министерство.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Гранты предоставляются за счет средств областного бюджета в пределах бюджетных ассигнований и лимитов 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 </w:t>
      </w:r>
      <w:hyperlink w:anchor="P82" w:tooltip="#P82" w:history="1">
        <w:r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рамках мероприятий государственной программы, направленных на предоставление мер государственной поддержки субъектам научной и научно-технической деятельности совместно с государственными и негосударстве</w:t>
      </w:r>
      <w:r>
        <w:rPr>
          <w:rFonts w:ascii="Times New Roman" w:hAnsi="Times New Roman" w:cs="Times New Roman"/>
          <w:sz w:val="28"/>
          <w:szCs w:val="28"/>
        </w:rPr>
        <w:t>нными фондами.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Способом предоставления Гранта является финансовое обеспечение затрат, связанных с реализацией Проектов в соответствии с направлениями расходов, установленными в приложении № 3 к Порядку.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Сведения о Грантах подлежат размещению на едино</w:t>
      </w:r>
      <w:r>
        <w:rPr>
          <w:rFonts w:ascii="Times New Roman" w:hAnsi="Times New Roman" w:cs="Times New Roman"/>
          <w:sz w:val="28"/>
          <w:szCs w:val="28"/>
        </w:rPr>
        <w:t xml:space="preserve">м портале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5045CD" w:rsidRDefault="005045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проведения отбора</w:t>
      </w:r>
    </w:p>
    <w:p w:rsidR="005045CD" w:rsidRDefault="005045C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Проведение отбора осуществляется в ГИИС «Электронный бюджет».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Способом проведения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конкурс, который проводится для определения победителей конкурса, исходя из критериев оценки заявок и их значений (в баллах),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енных в приложении к Порядку, и наилучших условий достижения результатов предоставления Грантов. 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РНФ объявляет региональные конкурсы, о чем в соответствии с Порядком конкурсного отбора размещает на официальном сайте РНФ в сети «Интернет» (</w:t>
      </w:r>
      <w:hyperlink r:id="rId12" w:tooltip="https://www.rscf.ru" w:history="1">
        <w:r>
          <w:rPr>
            <w:rFonts w:ascii="Times New Roman" w:hAnsi="Times New Roman" w:cs="Times New Roman"/>
            <w:sz w:val="28"/>
            <w:szCs w:val="28"/>
          </w:rPr>
          <w:t>https://www.rscf.ru</w:t>
        </w:r>
      </w:hyperlink>
      <w:r>
        <w:rPr>
          <w:rFonts w:ascii="Times New Roman" w:hAnsi="Times New Roman" w:cs="Times New Roman"/>
          <w:sz w:val="28"/>
          <w:szCs w:val="28"/>
        </w:rPr>
        <w:t>) извещение о проведении конкурса и конкурсную документацию.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Определение сроков проведения конкурса(ов), подготовка конкурсной документации осуществляются правлением РНФ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02.11.2013 № 291-ФЗ «О Российском научном фонде и внесении изменений в отдельные законодательные акты Российской Федерации» (далее –Закон 291-ФЗ) и Порядком конкурсного отбора.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>
        <w:rPr>
          <w:rFonts w:ascii="Times New Roman" w:hAnsi="Times New Roman" w:cs="Times New Roman"/>
          <w:sz w:val="28"/>
          <w:szCs w:val="28"/>
        </w:rPr>
        <w:t>12. Конкурсная документация размещается РНФ на официа</w:t>
      </w:r>
      <w:r>
        <w:rPr>
          <w:rFonts w:ascii="Times New Roman" w:hAnsi="Times New Roman" w:cs="Times New Roman"/>
          <w:sz w:val="28"/>
          <w:szCs w:val="28"/>
        </w:rPr>
        <w:t>льном сайте РНФ в сети «Интернет» (</w:t>
      </w:r>
      <w:hyperlink r:id="rId13" w:tooltip="https://www.rscf.ru" w:history="1">
        <w:r>
          <w:rPr>
            <w:rFonts w:ascii="Times New Roman" w:hAnsi="Times New Roman" w:cs="Times New Roman"/>
            <w:sz w:val="28"/>
            <w:szCs w:val="28"/>
          </w:rPr>
          <w:t>https://www.rscf.ru</w:t>
        </w:r>
      </w:hyperlink>
      <w:r>
        <w:rPr>
          <w:rFonts w:ascii="Times New Roman" w:hAnsi="Times New Roman" w:cs="Times New Roman"/>
          <w:sz w:val="28"/>
          <w:szCs w:val="28"/>
        </w:rPr>
        <w:t>) и включает в себя: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наименование конкурса;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задачи конкурса;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минимальный и максимальный размер денежных средств, выделяемых на реализацию Проекта;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указание на форму подачи конкурсной заявки на участие в конкурсе;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требования к участнику конкурса;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требования к руководителю научного коллектива;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 перечень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приоритетных направлений исследований Проектов, представляемых на конкурс;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требования к Проекту, представляемому на конкурс;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 сроки реализации Проекта;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 порядок подачи конкурсных заявок;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 дату начала подачи конкурсных заявок на конкурс, дату око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нчания приема конкурсных заявок;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12) критерии конкурсного отбора;</w:t>
      </w:r>
    </w:p>
    <w:p w:rsidR="005045CD" w:rsidRDefault="00A609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13) порядок принятия решения правлением РНФ по определению победителей конкурса.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Решение об участии в конкурсе принимает Министерство.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соответствии с Соглашением, в случае принятия решения об участии в конкурсе </w:t>
      </w:r>
      <w:bookmarkStart w:id="8" w:name="P104"/>
      <w:bookmarkStart w:id="9" w:name="P10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не менее чем за тридцать два календарных дня до окончания срока подачи Заявок направляет в РНФ письмо, в котором указывает: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наименование конкурса;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планируемый </w:t>
      </w:r>
      <w:r>
        <w:rPr>
          <w:rFonts w:ascii="Times New Roman" w:hAnsi="Times New Roman" w:cs="Times New Roman"/>
          <w:sz w:val="28"/>
          <w:szCs w:val="28"/>
        </w:rPr>
        <w:t xml:space="preserve">объем средств, выделяемых для осуществления поддержки </w:t>
      </w:r>
      <w:r>
        <w:rPr>
          <w:rFonts w:ascii="Times New Roman" w:hAnsi="Times New Roman" w:cs="Times New Roman"/>
          <w:sz w:val="28"/>
          <w:szCs w:val="28"/>
        </w:rPr>
        <w:lastRenderedPageBreak/>
        <w:t>отобранных по результатам конкурса Проектов;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виды организаций, которые могут участвовать в конкурсе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ним, установленные Порядком;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перечень приоритетных направлений исследований, подд</w:t>
      </w:r>
      <w:r>
        <w:rPr>
          <w:rFonts w:ascii="Times New Roman" w:hAnsi="Times New Roman" w:cs="Times New Roman"/>
          <w:sz w:val="28"/>
          <w:szCs w:val="28"/>
        </w:rPr>
        <w:t>ерживаемых Новосибирской областью;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сроки приема заявок со стороны Новосибирской области;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условия приема заявок со стороны Новосибирской области;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контактные координаты лиц, ответственных за прием заявок со стороны Новосибирской области;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порядок </w:t>
      </w:r>
      <w:r>
        <w:rPr>
          <w:rFonts w:ascii="Times New Roman" w:hAnsi="Times New Roman" w:cs="Times New Roman"/>
          <w:sz w:val="28"/>
          <w:szCs w:val="28"/>
        </w:rPr>
        <w:t>финансирования поддержанных Проектов;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установленные Порядком требования к участникам конкурса.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hyperlink w:anchor="P422" w:tooltip="#P422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направлений исследований, поддерживаемых Новосибирской областью, сформирован в соответствии с при</w:t>
      </w:r>
      <w:r>
        <w:rPr>
          <w:rFonts w:ascii="Times New Roman" w:hAnsi="Times New Roman" w:cs="Times New Roman"/>
          <w:sz w:val="28"/>
          <w:szCs w:val="28"/>
        </w:rPr>
        <w:t>оритетными направлениями научной, научно-технической и инновационной деятельности Новосибирской области, утвержденными постановлением Правительства Новосибирской области от 12.11.2024 № 514 «Об утверждении приоритетных направлений научной, научно-техническ</w:t>
      </w:r>
      <w:r>
        <w:rPr>
          <w:rFonts w:ascii="Times New Roman" w:hAnsi="Times New Roman" w:cs="Times New Roman"/>
          <w:sz w:val="28"/>
          <w:szCs w:val="28"/>
        </w:rPr>
        <w:t>ой и инновационной деятельности Новосибирской области» с учетом их наибольшей актуальности и перспективности результатов научных исследований для социально-экономического развития Новосибирской области и приведен в приложении № 1 к Порядку.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>
        <w:rPr>
          <w:rFonts w:ascii="Times New Roman" w:hAnsi="Times New Roman" w:cs="Times New Roman"/>
          <w:sz w:val="28"/>
          <w:szCs w:val="28"/>
        </w:rPr>
        <w:t>15. 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указанного в пункте 13 Порядка решения Министерство формирует объявление о проведении конкурса в электронной форме в электронной форме посредством заполнения соответствующих экранных форм веб-интерфейса ГИИС «Электронный бюджет», которое подписывается </w:t>
      </w: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иленной квалифицированной электронной подписью (далее – </w:t>
      </w:r>
      <w:r>
        <w:rPr>
          <w:rFonts w:ascii="Times New Roman" w:hAnsi="Times New Roman" w:cs="Times New Roman"/>
          <w:sz w:val="28"/>
          <w:szCs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министра науки и инновационной политики Новосибирской области (уполномоченного им лица) (далее – министр) и размещается на едином портале и на официальном сайте Министерства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 (с размещением указателя страницы сайта на едином портале) не менее чем за один календарный день до даты начала приема Заявок.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При формировании объявления о проведении конкурса в него включается следующая информация: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сроки проведения конкурса, устанавливаемые в соответствии с пунктом 11 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дата начала приема и дата окончания приема Заявок, которая не может быть ранее тридцатого календарного дня, следующего за днем размещения объявления о проведении конкурса. </w:t>
      </w:r>
      <w:r>
        <w:rPr>
          <w:rFonts w:ascii="Times New Roman" w:hAnsi="Times New Roman" w:cs="Times New Roman"/>
          <w:sz w:val="28"/>
          <w:szCs w:val="28"/>
        </w:rPr>
        <w:t xml:space="preserve">Указанные даты устанавливаются в пределах сроков подачи конкурсных заявок в РНФ, определяемых в конкурсной документации, указанной в </w:t>
      </w:r>
      <w:hyperlink w:anchor="P115" w:tooltip="#P115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наименование, место нахождения, почтовый адрес, адрес электронной почты Министерства;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результат предоставления Гранта в соответствии с пунктами 58, 59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доменное имя и (или) указатели страниц в ГИИС «Электронный бюджет»;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требования к уча</w:t>
      </w:r>
      <w:r>
        <w:rPr>
          <w:rFonts w:ascii="Times New Roman" w:hAnsi="Times New Roman" w:cs="Times New Roman"/>
          <w:sz w:val="28"/>
          <w:szCs w:val="28"/>
        </w:rPr>
        <w:t xml:space="preserve">стникам конкурса, определенные </w:t>
      </w:r>
      <w:hyperlink w:anchor="P148" w:tooltip="#P148" w:history="1">
        <w:r>
          <w:rPr>
            <w:rFonts w:ascii="Times New Roman" w:hAnsi="Times New Roman" w:cs="Times New Roman"/>
            <w:sz w:val="28"/>
            <w:szCs w:val="28"/>
          </w:rPr>
          <w:t>пунктом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участник конкурса должен соответствовать, и к перечню документов, определенных под</w:t>
      </w:r>
      <w:hyperlink w:anchor="P184" w:tooltip="#P184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 пункта </w:t>
        </w:r>
      </w:hyperlink>
      <w:r>
        <w:rPr>
          <w:rFonts w:ascii="Times New Roman" w:hAnsi="Times New Roman" w:cs="Times New Roman"/>
          <w:sz w:val="28"/>
          <w:szCs w:val="28"/>
        </w:rPr>
        <w:t>20 Порядка, представляемых у</w:t>
      </w:r>
      <w:r>
        <w:rPr>
          <w:rFonts w:ascii="Times New Roman" w:hAnsi="Times New Roman" w:cs="Times New Roman"/>
          <w:sz w:val="28"/>
          <w:szCs w:val="28"/>
        </w:rPr>
        <w:t>частниками конкурса для подтверждения их соответствия указанным требованиям;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критерии оценки Заявок;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порядок подачи участниками конкурса Заявок и требования, предъявляемые к форме и содержанию Заявок, установленные </w:t>
      </w:r>
      <w:hyperlink w:anchor="P188" w:tooltip="#P188" w:history="1">
        <w:r>
          <w:rPr>
            <w:rFonts w:ascii="Times New Roman" w:hAnsi="Times New Roman" w:cs="Times New Roman"/>
            <w:sz w:val="28"/>
            <w:szCs w:val="28"/>
          </w:rPr>
          <w:t>подпунктом 2 пункта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6" w:tooltip="#P196" w:history="1">
        <w:r>
          <w:rPr>
            <w:rFonts w:ascii="Times New Roman" w:hAnsi="Times New Roman" w:cs="Times New Roman"/>
            <w:sz w:val="28"/>
            <w:szCs w:val="28"/>
          </w:rPr>
          <w:t>пунктами 21-24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отзыва заявок, установлен</w:t>
      </w:r>
      <w:hyperlink w:anchor="P218" w:tooltip="#P218" w:history="1">
        <w:r>
          <w:rPr>
            <w:rFonts w:ascii="Times New Roman" w:hAnsi="Times New Roman" w:cs="Times New Roman"/>
            <w:sz w:val="28"/>
            <w:szCs w:val="28"/>
          </w:rPr>
          <w:t xml:space="preserve"> пункт</w:t>
        </w:r>
      </w:hyperlink>
      <w:r>
        <w:rPr>
          <w:rFonts w:ascii="Times New Roman" w:hAnsi="Times New Roman" w:cs="Times New Roman"/>
          <w:sz w:val="28"/>
          <w:szCs w:val="28"/>
        </w:rPr>
        <w:t>ом 26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правила рассмотрения и оценки Заявок в соответствии с </w:t>
      </w:r>
      <w:hyperlink w:anchor="P222" w:tooltip="#P222" w:history="1">
        <w:r>
          <w:rPr>
            <w:rFonts w:ascii="Times New Roman" w:hAnsi="Times New Roman" w:cs="Times New Roman"/>
            <w:sz w:val="28"/>
            <w:szCs w:val="28"/>
          </w:rPr>
          <w:t>пунктами 30-31</w:t>
        </w:r>
      </w:hyperlink>
      <w:r>
        <w:rPr>
          <w:rFonts w:ascii="Times New Roman" w:hAnsi="Times New Roman" w:cs="Times New Roman"/>
          <w:sz w:val="28"/>
          <w:szCs w:val="28"/>
        </w:rPr>
        <w:t>, 40-42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порядок возврата Заявок на доработку, установлен </w:t>
      </w:r>
      <w:hyperlink w:anchor="P235" w:tooltip="#P23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33 Порядка, определяющий в том числе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на доработку, установленные пунктом 32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порядок отклонения Заявок, а также информация об основаниях их отклонения, установленные пунктом 32 Порядка, </w:t>
      </w:r>
      <w:hyperlink w:anchor="P238" w:tooltip="#P238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41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</w:t>
      </w:r>
      <w:r>
        <w:rPr>
          <w:rFonts w:ascii="Times New Roman" w:hAnsi="Times New Roman" w:cs="Times New Roman"/>
          <w:sz w:val="28"/>
          <w:szCs w:val="28"/>
        </w:rPr>
        <w:t>ок оценки Заявок, включающий критерии оценки Заявок и их весовое значение в общей оценке (в баллах), минимальный проходной балл, который необходимо набрать по результатам оценки Заявок участникам конкурса для признания их победителями конкурса, сроки оценк</w:t>
      </w:r>
      <w:r>
        <w:rPr>
          <w:rFonts w:ascii="Times New Roman" w:hAnsi="Times New Roman" w:cs="Times New Roman"/>
          <w:sz w:val="28"/>
          <w:szCs w:val="28"/>
        </w:rPr>
        <w:t xml:space="preserve">и Заявок, а также информация об участии конкурсной комиссии, указанной в пункте 40 Порядка, в оценке Заявок, 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объем распределяемого Гранта в рамках конкурса, порядок расчета Гранта, установленный </w:t>
      </w:r>
      <w:hyperlink w:anchor="P315" w:tooltip="#P315" w:history="1">
        <w:r>
          <w:rPr>
            <w:rFonts w:ascii="Times New Roman" w:hAnsi="Times New Roman" w:cs="Times New Roman"/>
            <w:sz w:val="28"/>
            <w:szCs w:val="28"/>
          </w:rPr>
          <w:t>пунктом 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правила распределения Грантов по результатам конкурса, которые могут включать максимальный, минимальный размер Гранта, предоставляемого победителю (победителям) конкурса, а также предельное количество победителей конкурса;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по</w:t>
      </w:r>
      <w:r>
        <w:rPr>
          <w:rFonts w:ascii="Times New Roman" w:hAnsi="Times New Roman" w:cs="Times New Roman"/>
          <w:sz w:val="28"/>
          <w:szCs w:val="28"/>
        </w:rPr>
        <w:t xml:space="preserve">рядок предоставления участникам конкурса разъяснений положений объявления о проведении конкурса, даты начала и окончания срока такого предоставления, установленные </w:t>
      </w:r>
      <w:hyperlink w:anchor="P323" w:tooltip="#P323" w:history="1">
        <w:r>
          <w:rPr>
            <w:rFonts w:ascii="Times New Roman" w:hAnsi="Times New Roman" w:cs="Times New Roman"/>
            <w:sz w:val="28"/>
            <w:szCs w:val="28"/>
          </w:rPr>
          <w:t>пунктом 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срок, в течение которого победите</w:t>
      </w:r>
      <w:r>
        <w:rPr>
          <w:rFonts w:ascii="Times New Roman" w:hAnsi="Times New Roman" w:cs="Times New Roman"/>
          <w:sz w:val="28"/>
          <w:szCs w:val="28"/>
        </w:rPr>
        <w:t>ль (победители) конкурса должен подписать соглашение о предоставлении Гранта, установлен пунктом 53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условия признания победителя (победителей) конкурса уклонившимся от заключения соглашения о предоставлении Гранта, установлены </w:t>
      </w:r>
      <w:hyperlink w:anchor="P334" w:tooltip="#P334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>5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 сроки размещения протокола подведения итогов конкурса на едином портале или на сайте Министерства (с размещением указателя страницы сайта на едином портале, установленные </w:t>
      </w:r>
      <w:hyperlink w:anchor="P292" w:tooltip="#P292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Fonts w:ascii="Times New Roman" w:hAnsi="Times New Roman" w:cs="Times New Roman"/>
            <w:sz w:val="28"/>
            <w:szCs w:val="28"/>
          </w:rPr>
          <w:t xml:space="preserve">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которые не могут быть позднее четырнадцатого календарного дня, следующего за днем утверждения результатов конкурса правлением РНФ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8"/>
      <w:bookmarkEnd w:id="11"/>
      <w:r>
        <w:rPr>
          <w:rFonts w:ascii="Times New Roman" w:hAnsi="Times New Roman" w:cs="Times New Roman"/>
          <w:sz w:val="28"/>
          <w:szCs w:val="28"/>
        </w:rPr>
        <w:t>17. Внесение изменений в объявление о проведении конкурса осуществляется не позднее наступления даты окончания приема заявок с соблюдением следующих условий: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участниками конкурса заявок должен быть продлен таким образом, чтобы со дня, следующег</w:t>
      </w:r>
      <w:r>
        <w:rPr>
          <w:rFonts w:ascii="Times New Roman" w:hAnsi="Times New Roman" w:cs="Times New Roman"/>
          <w:sz w:val="28"/>
          <w:szCs w:val="28"/>
        </w:rPr>
        <w:t xml:space="preserve">о за днем внесения таких изменений, до даты окончания приема заявок указанный срок составлял не менее десяти календарных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конкурса изменение способа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определенного пунктом 6 Поря</w:t>
      </w:r>
      <w:r>
        <w:rPr>
          <w:rFonts w:ascii="Times New Roman" w:hAnsi="Times New Roman" w:cs="Times New Roman"/>
          <w:sz w:val="28"/>
          <w:szCs w:val="28"/>
        </w:rPr>
        <w:t>дка, не допускается;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участника конкурса внести изменения в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ГИИС «Электронный бюджет».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Участник конкурса со дня разме</w:t>
      </w:r>
      <w:r>
        <w:rPr>
          <w:rFonts w:ascii="Times New Roman" w:hAnsi="Times New Roman" w:cs="Times New Roman"/>
          <w:sz w:val="28"/>
          <w:szCs w:val="28"/>
        </w:rPr>
        <w:t>щения объявления о проведении конкурса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конкурса путем формирования в ГИИС «Электрон</w:t>
      </w:r>
      <w:r>
        <w:rPr>
          <w:rFonts w:ascii="Times New Roman" w:hAnsi="Times New Roman" w:cs="Times New Roman"/>
          <w:sz w:val="28"/>
          <w:szCs w:val="28"/>
        </w:rPr>
        <w:t>ный бюджет» соответствующего запроса.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ответ на запрос, указанный в абзаце первом настоящего пункта, направляет разъяснение положений объявления в срок, установленный объявлением о проведении конкурса, но не позднее одного рабочего дня до дат</w:t>
      </w:r>
      <w:r>
        <w:rPr>
          <w:rFonts w:ascii="Times New Roman" w:hAnsi="Times New Roman" w:cs="Times New Roman"/>
          <w:sz w:val="28"/>
          <w:szCs w:val="28"/>
        </w:rPr>
        <w:t>ы окончания приема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объявлении.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запр</w:t>
      </w:r>
      <w:r>
        <w:rPr>
          <w:rFonts w:ascii="Times New Roman" w:hAnsi="Times New Roman" w:cs="Times New Roman"/>
          <w:sz w:val="28"/>
          <w:szCs w:val="28"/>
        </w:rPr>
        <w:t>оса о разъяснении положений объявления о проведении конкурса на официальный сайт Министерства, электронную почту Министерства: minnauki@nso.ru или направления своего запроса почтовым отправлением на адрес: 630007, город Новосибирск, Красный проспект, дом 1</w:t>
      </w:r>
      <w:r>
        <w:rPr>
          <w:rFonts w:ascii="Times New Roman" w:hAnsi="Times New Roman" w:cs="Times New Roman"/>
          <w:sz w:val="28"/>
          <w:szCs w:val="28"/>
        </w:rPr>
        <w:t>8 (в случае письменного обращения), или обращения по телефону, ответ дается Министерством с использованием тех же средств связи, по которым поступил запрос.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очного посещения участником конкурса Министерства по адресу: город Новосибирск,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</w:t>
      </w:r>
      <w:r>
        <w:rPr>
          <w:rFonts w:ascii="Times New Roman" w:hAnsi="Times New Roman" w:cs="Times New Roman"/>
          <w:sz w:val="28"/>
          <w:szCs w:val="28"/>
        </w:rPr>
        <w:t>евкома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2, ответ дается в форме консультации сотрудника, ответственного за предоставление Гранта.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некоммерческие организации, соответствующие установленному в пункте 2 Порядка понятию Грантополучателя, реализующие Прое</w:t>
      </w:r>
      <w:r>
        <w:rPr>
          <w:rFonts w:ascii="Times New Roman" w:hAnsi="Times New Roman" w:cs="Times New Roman"/>
          <w:sz w:val="28"/>
          <w:szCs w:val="28"/>
        </w:rPr>
        <w:t>кт, предусматривающий проведение фундаментальных научных исследований и (или) поисковых научных исследований, направленный на решение приоритетных тематических направлений исследований, поддерживаемых Новосибирской областью.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Участник конкурса в сроки, </w:t>
      </w:r>
      <w:r>
        <w:rPr>
          <w:rFonts w:ascii="Times New Roman" w:hAnsi="Times New Roman" w:cs="Times New Roman"/>
          <w:sz w:val="28"/>
          <w:szCs w:val="28"/>
        </w:rPr>
        <w:t>указанные в объявлении о проведении конкурса: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для предоставления гранта за счет средств РНФ: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оформляет в ИАС РНФ конкурсную заявку и получает ее регистрационный номер;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представляет в РНФ на бумажном носителе распечатанный из ИАС РНФ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конкурсной заявки и дополнительные материалы в соответствии с конкурсной документацией, размещенной на официальном сайте РНФ (</w:t>
      </w:r>
      <w:hyperlink r:id="rId14" w:tooltip="https://grant.rscf.ru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https://grant.rscf.ru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предоставления Гранта за счет сре</w:t>
      </w:r>
      <w:r>
        <w:rPr>
          <w:rFonts w:ascii="Times New Roman" w:hAnsi="Times New Roman" w:cs="Times New Roman"/>
          <w:sz w:val="28"/>
          <w:szCs w:val="28"/>
        </w:rPr>
        <w:t>дств областного бюджета Новосибирской области формируют Заявку в электронной форме посредством заполнения соответствующих экранных форм веб-интерфейса ГИИС «Электронный бюджет», которая должна содержать информацию о участнике конкурса,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нформацию о руковод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ителе научного коллектива, информацию о Проекте, которая содержит: вид конкурса, номер конкурсной заявки в ИАС РНФ, наименование Проекта, объем ежегодного финансового обеспечения Проекта, срок реализации Проекта, информация о соответствии Проекта одному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приоритетных направлений исследований, поддерживаемых Новосибирской областью, сведения и документы </w:t>
      </w:r>
      <w:r>
        <w:rPr>
          <w:rFonts w:ascii="Times New Roman" w:hAnsi="Times New Roman" w:cs="Times New Roman"/>
          <w:sz w:val="28"/>
          <w:szCs w:val="28"/>
        </w:rPr>
        <w:t>подтверждающие соответствие участника конкурса требованиям, установленным Порядком, информацию по каждому критерию оценки, и представляют в ГИИС «Электронны</w:t>
      </w:r>
      <w:r>
        <w:rPr>
          <w:rFonts w:ascii="Times New Roman" w:hAnsi="Times New Roman" w:cs="Times New Roman"/>
          <w:sz w:val="28"/>
          <w:szCs w:val="28"/>
        </w:rPr>
        <w:t>й бюджет»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согласие на публикацию (размещение) в сети «Интернет» информации о подаваемой участником конкурса Заявке, иной инф</w:t>
      </w:r>
      <w:r>
        <w:rPr>
          <w:rFonts w:ascii="Times New Roman" w:hAnsi="Times New Roman" w:cs="Times New Roman"/>
          <w:sz w:val="28"/>
          <w:szCs w:val="28"/>
        </w:rPr>
        <w:t>ормации об участнике конкурса, связанной с соответствующим конкурсом;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согласие на обработку персональных данных;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для распространения;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 согласие (разрешение) органа государственной власти (государственного органа), осуществляющего функции и полномочия учредителя в отношении участника конкурса, на его участие в конкурсе, оформленное на бланке органа государственной власти (государственног</w:t>
      </w:r>
      <w:r>
        <w:rPr>
          <w:rFonts w:ascii="Times New Roman" w:hAnsi="Times New Roman" w:cs="Times New Roman"/>
          <w:sz w:val="28"/>
          <w:szCs w:val="28"/>
        </w:rPr>
        <w:t>о органа), осуществляющего функции и полномочия учредителя (в случае отсутствия такого согласия (разрешения) от учредителя представляется копия письменного запроса участника конкурса учредителю на его получение).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 документы, подтверждающие наличие запро</w:t>
      </w:r>
      <w:r>
        <w:rPr>
          <w:rFonts w:ascii="Times New Roman" w:hAnsi="Times New Roman" w:cs="Times New Roman"/>
          <w:sz w:val="28"/>
          <w:szCs w:val="28"/>
        </w:rPr>
        <w:t>са (востребованности) результатов научных исследований со стороны реального сектора экономики и социальной сферы региона (в качестве таких документов принимаются рекомендательные письма от областных исполнительных органов Новосибирской области,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реального сектора экономики или социальной сферы, осуществляющие свою деятельность на территории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вправе представить в Министерство: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справку, подтверждающую, что у участника конкурса на едином налоговом счете отсу</w:t>
      </w:r>
      <w:r>
        <w:rPr>
          <w:rFonts w:ascii="Times New Roman" w:hAnsi="Times New Roman" w:cs="Times New Roman"/>
          <w:sz w:val="28"/>
          <w:szCs w:val="28"/>
        </w:rPr>
        <w:t>тствует или не превышает размер, определенный пунктом 3 статьи 44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(далее - справка налогового органа), выд</w:t>
      </w:r>
      <w:r>
        <w:rPr>
          <w:rFonts w:ascii="Times New Roman" w:hAnsi="Times New Roman" w:cs="Times New Roman"/>
          <w:sz w:val="28"/>
          <w:szCs w:val="28"/>
        </w:rPr>
        <w:t xml:space="preserve">анную по состоянию не ранее первого числа месяца подачи Заявки. В случае если справка налогового органа участником конкурса не представлена, Министерство запрашивает в налоговом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органе информацию, содержащуюся в справке налогового органа, в рамках единой с</w:t>
      </w:r>
      <w:r>
        <w:rPr>
          <w:rFonts w:ascii="Times New Roman" w:hAnsi="Times New Roman" w:cs="Times New Roman"/>
          <w:sz w:val="28"/>
          <w:szCs w:val="28"/>
        </w:rPr>
        <w:t>истемы межведомственного электронного взаимодействия (далее – СМЭВ);</w:t>
      </w:r>
    </w:p>
    <w:p w:rsidR="005045CD" w:rsidRDefault="00A609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его соответствие требованиям к участникам конкурса, определенным пунктом 44 Порядка, предоставляемых по инициативе участника конкурса. 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</w:t>
      </w:r>
      <w:r>
        <w:rPr>
          <w:rFonts w:ascii="Times New Roman" w:hAnsi="Times New Roman" w:cs="Times New Roman"/>
          <w:sz w:val="28"/>
          <w:szCs w:val="28"/>
        </w:rPr>
        <w:t>ь от участника конкурса представления документов и информации в целях подтверждения его соответствия требованиям к участникам конкурса, определенным пунктом 44 Порядка, при наличии соответствующей информации в государственных информационных системах, досту</w:t>
      </w:r>
      <w:r>
        <w:rPr>
          <w:rFonts w:ascii="Times New Roman" w:hAnsi="Times New Roman" w:cs="Times New Roman"/>
          <w:sz w:val="28"/>
          <w:szCs w:val="28"/>
        </w:rPr>
        <w:t>п к которым у Министерства имеется в рамках системы межведомственного электронного взаимодействии, за исключением случая, если участник конкурса готов представить указанные документы и информацию Министерству по собственной инициативе.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Заявка подписыва</w:t>
      </w:r>
      <w:r>
        <w:rPr>
          <w:rFonts w:ascii="Times New Roman" w:hAnsi="Times New Roman" w:cs="Times New Roman"/>
          <w:sz w:val="28"/>
          <w:szCs w:val="28"/>
        </w:rPr>
        <w:t>ется УКЭП руководителя участника конкурса или уполномоченного им лица и считается представленной в Министерство со дня ее подписания с присвоением ей регистрационного номера в ГИИС «Электронный бюджет».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вправе в течение срока подачи Заявк</w:t>
      </w:r>
      <w:r>
        <w:rPr>
          <w:rFonts w:ascii="Times New Roman" w:hAnsi="Times New Roman" w:cs="Times New Roman"/>
          <w:sz w:val="28"/>
          <w:szCs w:val="28"/>
        </w:rPr>
        <w:t>и внести изменения в поданную Заявку путем замены или дополнения документов в ранее поданной Заявке в порядке, аналогичном порядку формирования Заявки.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Обеспечение доступа к ГИИС «Электронный бюджет» осуществляется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</w:t>
      </w:r>
      <w:r>
        <w:rPr>
          <w:rFonts w:ascii="Times New Roman" w:hAnsi="Times New Roman" w:cs="Times New Roman"/>
          <w:sz w:val="28"/>
          <w:szCs w:val="28"/>
        </w:rPr>
        <w:t>ронной форме».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конкурса и членами конкурсной комиссии осуществляется с использованием документов в электронной форме в ГИИС «Электронный бюджет».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Входящие в состав Заявки документы должны соответствовать следую</w:t>
      </w:r>
      <w:r>
        <w:rPr>
          <w:rFonts w:ascii="Times New Roman" w:hAnsi="Times New Roman" w:cs="Times New Roman"/>
          <w:sz w:val="28"/>
          <w:szCs w:val="28"/>
        </w:rPr>
        <w:t>щим требованиям: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должен содержать один полный документ (сканировать документы необходимо целиком, а </w:t>
      </w:r>
      <w:r>
        <w:rPr>
          <w:rFonts w:ascii="Times New Roman" w:hAnsi="Times New Roman" w:cs="Times New Roman"/>
          <w:sz w:val="28"/>
          <w:szCs w:val="28"/>
        </w:rPr>
        <w:t>не постранично);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файла должно совпадать с заголовком документа или давать ясное понимание содержания документа;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 УКЭП руководителя участника конкурса или уполномоченного им лица.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Датой подачи Заявки является дата ее реги</w:t>
      </w:r>
      <w:r>
        <w:rPr>
          <w:rFonts w:ascii="Times New Roman" w:hAnsi="Times New Roman" w:cs="Times New Roman"/>
          <w:sz w:val="28"/>
          <w:szCs w:val="28"/>
        </w:rPr>
        <w:t>страции в ГИИС «Электронный бюджет», которая осуществляется автоматически с присвоением ей порядкового номера.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Участник конкурса в рамках одного конкурса вправе подать в Министерство неограниченное количество Заявок при соблюдении им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одно физическое лицо может быть заявлено в качестве руководителя научного коллектива только по одному Проекту;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различные Заявки не должны содержать аналогичных по содержанию Проектов.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Зарегистрированная для участия в конкурсе заявка может быть о</w:t>
      </w:r>
      <w:r>
        <w:rPr>
          <w:rFonts w:ascii="Times New Roman" w:hAnsi="Times New Roman" w:cs="Times New Roman"/>
          <w:sz w:val="28"/>
          <w:szCs w:val="28"/>
        </w:rPr>
        <w:t>тозвана участником конкурса до указанной в объявлении о проведении конкурса даты окончания приема заявок путем формирования в ГИИС «Электронный бюджет» заявления об отзыве заявки.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Поданная заявка не может быть возвращена участнику конкурса в связи со спосо</w:t>
      </w:r>
      <w:r>
        <w:rPr>
          <w:rFonts w:ascii="Times New Roman" w:hAnsi="Times New Roman" w:cs="Times New Roman"/>
          <w:sz w:val="28"/>
          <w:szCs w:val="28"/>
        </w:rPr>
        <w:t>бом ее подачи – в электронном виде в соответствии с подпунктом 2 пункта 20 Порядка.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Документы, представленные в составе Заявки в соответствии с подпунктом 2 пункта 20 Порядка, могут быть изменены участником конкурса в случаях и в сроки,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2 пункта 31 Порядка.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Не позднее одного рабочего дня, следу</w:t>
      </w:r>
      <w:r>
        <w:rPr>
          <w:rFonts w:ascii="Times New Roman" w:hAnsi="Times New Roman" w:cs="Times New Roman"/>
          <w:sz w:val="28"/>
          <w:szCs w:val="28"/>
        </w:rPr>
        <w:t>ющего за днем открытия в ГИИС «Электронный бюджет» доступа Министерству и членам конкурсной комиссии к поданным Заявкам для их рассмотрения и оценки министр подписывает УКЭП автоматически сформированный в ГИИС «Электронный бюджет» протокол вскрытия заявок.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заявок размещается Министерством на едином портале не позднее одного рабочего дня, следующего за днем его подписания.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Для проведения конкурса Министерство: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создает конкурсную комиссию по проведению конкурса на право получения Гран</w:t>
      </w:r>
      <w:r>
        <w:rPr>
          <w:rFonts w:ascii="Times New Roman" w:hAnsi="Times New Roman" w:cs="Times New Roman"/>
          <w:sz w:val="28"/>
          <w:szCs w:val="28"/>
        </w:rPr>
        <w:t xml:space="preserve">тов (далее – конкурсная комиссия); 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утверждает положение о конкурсной комиссии и ее состав.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включаются члены общественных советов при областных исполнительных органах Новосибирской области, представители областных исполнител</w:t>
      </w:r>
      <w:r>
        <w:rPr>
          <w:rFonts w:ascii="Times New Roman" w:hAnsi="Times New Roman" w:cs="Times New Roman"/>
          <w:sz w:val="28"/>
          <w:szCs w:val="28"/>
        </w:rPr>
        <w:t>ьных органов Новосибирской области, ведущие ученые и специалисты организаций научной, образовательной и инновационной сфер деятельности, расположенных на территории Новосибирской области.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РНФ в целях обеспечения участия Проектов в конкурсе проводит пре</w:t>
      </w:r>
      <w:r>
        <w:rPr>
          <w:rFonts w:ascii="Times New Roman" w:hAnsi="Times New Roman" w:cs="Times New Roman"/>
          <w:sz w:val="28"/>
          <w:szCs w:val="28"/>
        </w:rPr>
        <w:t>дварительный отбор конкурсных Заявок, который включает в себя: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прием в ИАС РНФ электронных версий конкурсных Заявок;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размещение в личном кабинете перечня поступивших на конкурс Проектов и электронных версий конкурсных заявок.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срок не позднее десяти рабочих дней со дня окончания срока приема Заявок проводит проверку комплектности Заявок и их соответствия требованиям подпункта 2 пункта 20 Порядка, пункта 23 Порядка, в соответствии с подпунктами 1-6 пункта 44 Порядка – на нал</w:t>
      </w:r>
      <w:r>
        <w:rPr>
          <w:rFonts w:ascii="Times New Roman" w:hAnsi="Times New Roman" w:cs="Times New Roman"/>
          <w:sz w:val="28"/>
          <w:szCs w:val="28"/>
        </w:rPr>
        <w:t xml:space="preserve">ичие оснований для отклонения Заявки, установленных в пункте 32 Порядка, и оснований для возврата Заявок участникам конкурса на доработку, установленных пунктом 33 Порядка, на основании информации, содержащейся в документах, указанных в подпункте 2 пункта </w:t>
      </w:r>
      <w:r>
        <w:rPr>
          <w:rFonts w:ascii="Times New Roman" w:hAnsi="Times New Roman" w:cs="Times New Roman"/>
          <w:sz w:val="28"/>
          <w:szCs w:val="28"/>
        </w:rPr>
        <w:t>20 Порядка, и не позднее следующего рабочего дня за днем окончания проверки: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при отсутствии оснований для отклонения Заявки, установленных в пункте 32 Порядка, – допускает ее до рассмотрения на НТС в соответствии подпунктом 4 настоящего пункта;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н</w:t>
      </w:r>
      <w:r>
        <w:rPr>
          <w:rFonts w:ascii="Times New Roman" w:hAnsi="Times New Roman" w:cs="Times New Roman"/>
          <w:sz w:val="28"/>
          <w:szCs w:val="28"/>
        </w:rPr>
        <w:t xml:space="preserve">аличии оснований для отклонения Заявки, установленных в подпунктах пункте 32 Порядка, – направляет участнику конкурса посредством ГИИС «Электронный бюджет» уведомление об отклонении Заявки с указанием оснований ее отклонения; 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Заявки на доработку, установленных в пункте 33 Порядка, – направляет участнику конкурса посредством ГИИС «Электронный бюджет» уведомление о возврате Заявки на доработку с указанием необходимости устранения выявленных недостатков и дополнительного </w:t>
      </w:r>
      <w:r>
        <w:rPr>
          <w:rFonts w:ascii="Times New Roman" w:hAnsi="Times New Roman" w:cs="Times New Roman"/>
          <w:sz w:val="28"/>
          <w:szCs w:val="28"/>
        </w:rPr>
        <w:t>представления доработанной Заявки в течение семи рабочих дней со дня направления участнику конкурса уведомления о возврате Заявки на доработку, по форме, устанавливаемой приказом Министерства;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случае представления участником конкурса доработанной Заяв</w:t>
      </w:r>
      <w:r>
        <w:rPr>
          <w:rFonts w:ascii="Times New Roman" w:hAnsi="Times New Roman" w:cs="Times New Roman"/>
          <w:sz w:val="28"/>
          <w:szCs w:val="28"/>
        </w:rPr>
        <w:t>ки проверяет доработанную Заявку в течение пяти рабочих дней со дня окончания срока доработки Заявки, определенного в соответствии с абзацем «в» подпункта 1 настоящего пункта, и: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случае устранения недостатков, указанных в уведомлении о возврате Заявки</w:t>
      </w:r>
      <w:r>
        <w:rPr>
          <w:rFonts w:ascii="Times New Roman" w:hAnsi="Times New Roman" w:cs="Times New Roman"/>
          <w:sz w:val="28"/>
          <w:szCs w:val="28"/>
        </w:rPr>
        <w:t xml:space="preserve"> на доработку, – допускает ее до рассмотрения на НТС в соответствии подпунктом 4 настоящего пункта;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неполного устранения недостатков, указанных в уведомлении о возврате Заявки на доработку, – отклоняет ее посредством ГИИС «Электро</w:t>
      </w:r>
      <w:r>
        <w:rPr>
          <w:rFonts w:ascii="Times New Roman" w:hAnsi="Times New Roman" w:cs="Times New Roman"/>
          <w:sz w:val="28"/>
          <w:szCs w:val="28"/>
        </w:rPr>
        <w:t>нный бюджет» с указанием оснований ее отклонения;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случае непредставления участником конкурса доработанной Заявки в срок для ее доработки, определенный в соответствии с абзацем «в» подпункта 1 настоящего пункта, не позднее одного рабочего дня, следующе</w:t>
      </w:r>
      <w:r>
        <w:rPr>
          <w:rFonts w:ascii="Times New Roman" w:hAnsi="Times New Roman" w:cs="Times New Roman"/>
          <w:sz w:val="28"/>
          <w:szCs w:val="28"/>
        </w:rPr>
        <w:t>го за истечением указанного срока, – отклоняет ее посредством ГИИС «Электронный бюджет» с указанием оснований ее отклонения;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течение пяти рабочих дней, следующих за днем окончания проверки доработанных в соответствии с подпунктом 2 настоящего пункта з</w:t>
      </w:r>
      <w:r>
        <w:rPr>
          <w:rFonts w:ascii="Times New Roman" w:hAnsi="Times New Roman" w:cs="Times New Roman"/>
          <w:sz w:val="28"/>
          <w:szCs w:val="28"/>
        </w:rPr>
        <w:t>аявок, организует рассмотрение на НТС заявок, в отношении которых по результатам указанной в подпункте 1 настоящего пункта проверки не имеется оснований для их отклонения, с целью определения значимости Проекта для региона и выработки рекомендации по участ</w:t>
      </w:r>
      <w:r>
        <w:rPr>
          <w:rFonts w:ascii="Times New Roman" w:hAnsi="Times New Roman" w:cs="Times New Roman"/>
          <w:sz w:val="28"/>
          <w:szCs w:val="28"/>
        </w:rPr>
        <w:t>ию Проектов в конкурсных процедурах, содержащих одно из следующих предложений о поддержке проекта:</w:t>
      </w:r>
    </w:p>
    <w:p w:rsidR="005045CD" w:rsidRDefault="00A60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«Проект заслуживает безусловной поддержки»;</w:t>
      </w:r>
    </w:p>
    <w:p w:rsidR="005045CD" w:rsidRDefault="00A60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«Проект не заслуживает поддержки»;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 срок не позднее одного рабочего дня со дня рассмотрения заявок на Н</w:t>
      </w:r>
      <w:r>
        <w:rPr>
          <w:rFonts w:ascii="Times New Roman" w:hAnsi="Times New Roman" w:cs="Times New Roman"/>
          <w:sz w:val="28"/>
          <w:szCs w:val="28"/>
        </w:rPr>
        <w:t>ТС в соответствии с подпунктом 4 настоящего пункта, заявки, получившие рекомендацию НТС: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«Проект заслуживает безусловной поддержки», – допускает до участия в конкурсе;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«Проект не заслуживает поддержки» – отклоняет ГИИС «Электронный бюджет» и направля</w:t>
      </w:r>
      <w:r>
        <w:rPr>
          <w:rFonts w:ascii="Times New Roman" w:hAnsi="Times New Roman" w:cs="Times New Roman"/>
          <w:sz w:val="28"/>
          <w:szCs w:val="28"/>
        </w:rPr>
        <w:t xml:space="preserve">ет участнику конкурса посредством ГИИС «Электронный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бюджет» уведомление об отклонении Заявки с указанием основания ее отклонения.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едином портале автоматически формируется протокол рассмотрения заявок, включаю</w:t>
      </w:r>
      <w:r>
        <w:rPr>
          <w:rFonts w:ascii="Times New Roman" w:hAnsi="Times New Roman" w:cs="Times New Roman"/>
          <w:sz w:val="28"/>
          <w:szCs w:val="28"/>
        </w:rPr>
        <w:t>щий информацию о количестве поступивших и рассмотренных заявок, а также информацию по каждому участнику конкурса о признании его соответствующим требованиям, предусмотренным пунктом 44 Порядка, и его заявки соответствующей условиям и требованиям, предусмот</w:t>
      </w:r>
      <w:r>
        <w:rPr>
          <w:rFonts w:ascii="Times New Roman" w:hAnsi="Times New Roman" w:cs="Times New Roman"/>
          <w:sz w:val="28"/>
          <w:szCs w:val="28"/>
        </w:rPr>
        <w:t>ренным подпунктом 2 пункта 20 Порядка, или об отклонении его заявки с указанием оснований для отклонения, и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/>
          <w:sz w:val="28"/>
          <w:szCs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 xml:space="preserve"> министра в ГИИС «Электронный бюджет», а также размещается на едином портале не позднее одного рабочего дня, следующего за днем е</w:t>
      </w:r>
      <w:r>
        <w:rPr>
          <w:rFonts w:ascii="Times New Roman" w:hAnsi="Times New Roman" w:cs="Times New Roman"/>
          <w:sz w:val="28"/>
          <w:szCs w:val="28"/>
        </w:rPr>
        <w:t>го подписания.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рассмотрения Заявок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</w:t>
      </w:r>
      <w:r>
        <w:rPr>
          <w:rFonts w:ascii="Times New Roman" w:hAnsi="Times New Roman" w:cs="Times New Roman"/>
          <w:sz w:val="28"/>
          <w:szCs w:val="28"/>
        </w:rPr>
        <w:t>протоколов с указанием причин внесения изменений.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Основания для отклонения Заявки: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конкурса требованиям, установленным в пункте 44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участником конкурса недостатков, указанных в уведомлении о возврате Заявки на доработку, послуживших основанием для возврата Заявки на доработку в соответствии с абзацем «в» подпункта 1 пункта 31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конку</w:t>
      </w:r>
      <w:r>
        <w:rPr>
          <w:rFonts w:ascii="Times New Roman" w:hAnsi="Times New Roman" w:cs="Times New Roman"/>
          <w:sz w:val="28"/>
          <w:szCs w:val="28"/>
        </w:rPr>
        <w:t>рса информации, в том числе информации о месте нахождения и адресе юридического лица;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конкурса Заявки после даты и (или) времени, определенных для подачи Заявок в объявлении о проведении конкурса;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уменьшение Министерству ранее довед</w:t>
      </w:r>
      <w:r>
        <w:rPr>
          <w:rFonts w:ascii="Times New Roman" w:hAnsi="Times New Roman" w:cs="Times New Roman"/>
          <w:sz w:val="28"/>
          <w:szCs w:val="28"/>
        </w:rPr>
        <w:t>енных лимитов бюджетных обязательств, приводящее к невозможности предоставления Гранта участнику конкурса;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непредставление (представление не в полном объеме) документов, указанных в объявлении о проведении отбора, предусмотренных пунктом 20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пунктами 19, 21 - 24 Порядка.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Основаниями для возврата Заявки на доработку является выявление в ходе </w:t>
      </w:r>
      <w:r>
        <w:rPr>
          <w:rFonts w:ascii="Times New Roman" w:hAnsi="Times New Roman" w:cs="Times New Roman"/>
          <w:sz w:val="28"/>
          <w:szCs w:val="28"/>
        </w:rPr>
        <w:t>проверки Заявки, проведенной в соответствии с абзацем «в» подпункта 1 пункта 31 Порядка, фактов: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несоответствия представленных участником конкурса Заявки и (или) прилагаемых к ней документов, требованиям к их форме и (или) содержанию, установленным пунк</w:t>
      </w:r>
      <w:r>
        <w:rPr>
          <w:rFonts w:ascii="Times New Roman" w:hAnsi="Times New Roman" w:cs="Times New Roman"/>
          <w:sz w:val="28"/>
          <w:szCs w:val="28"/>
        </w:rPr>
        <w:t>тами 20, 21 - 24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непредставления участником конкурса (представление не в полном объеме) документов, входящих в состав Заявки, предусмотренных пунктом 20 Порядка.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Конкурс признается несостоявшимся в случаях, если: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для участия в конкурсе д</w:t>
      </w:r>
      <w:r>
        <w:rPr>
          <w:rFonts w:ascii="Times New Roman" w:hAnsi="Times New Roman" w:cs="Times New Roman"/>
          <w:sz w:val="28"/>
          <w:szCs w:val="28"/>
        </w:rPr>
        <w:t>о даты окончания приема Заявок, определенной в объявлении о проведении конкурса, Заявок не поступило;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 участию в конкурсе ни один из участников конкурса, подавших Заявки, не допущен.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Министерство принимает решение об отмене проведения конкурса в сл</w:t>
      </w:r>
      <w:r>
        <w:rPr>
          <w:rFonts w:ascii="Times New Roman" w:hAnsi="Times New Roman" w:cs="Times New Roman"/>
          <w:sz w:val="28"/>
          <w:szCs w:val="28"/>
        </w:rPr>
        <w:t>учаях: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признания конкурса несостоявшимся в соответствии с пунктом 34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отзыва лимитов бюджетных обязательств, доведенных до Министерства, не позднее, чем за один рабочий день до даты определения конкурсной комиссией победителей конкурса в соот</w:t>
      </w:r>
      <w:r>
        <w:rPr>
          <w:rFonts w:ascii="Times New Roman" w:hAnsi="Times New Roman" w:cs="Times New Roman"/>
          <w:sz w:val="28"/>
          <w:szCs w:val="28"/>
        </w:rPr>
        <w:t>ветствии с пунктом 44 Порядка.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Объявление об отмене проведения конкурса формируется в электронной форме посредством заполнения соответствующих экранных форм веб-интерфейса ГИИС «Электронный бюджет», подписывается УКЭП министра и содержит информацию о п</w:t>
      </w:r>
      <w:r>
        <w:rPr>
          <w:rFonts w:ascii="Times New Roman" w:hAnsi="Times New Roman" w:cs="Times New Roman"/>
          <w:sz w:val="28"/>
          <w:szCs w:val="28"/>
        </w:rPr>
        <w:t>ричинах отмены конкурса.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размещает объявление об отмене проведения конкурса на едином портале и официальном сайте Министерства в течение трех рабочих дней со дня его формирования в ГИИС «Электронный бюджет».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информируются Ми</w:t>
      </w:r>
      <w:r>
        <w:rPr>
          <w:rFonts w:ascii="Times New Roman" w:hAnsi="Times New Roman" w:cs="Times New Roman"/>
          <w:sz w:val="28"/>
          <w:szCs w:val="28"/>
        </w:rPr>
        <w:t>нистерством об отмене проведения отбора в ГИИС «Электронный бюджет» с указанием причин отмены конкурса не позднее одного рабочего дня, следующего за днем размещения объявление об отмене проведения конкурса на едином портале и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Министерство: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 официальным письмом в РНФ протокол рассмотрения Заявок, указанный во втором абзаце подпункта 2 пункта 31 Порядка,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двух рабочих дней со дня оформления, который содержит информацию: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 соответствии участников конкурса требованиям, предусмотренным пунктом 44 Порядка, и его Заявки соответствующей условиям и требованиям, предусмотренным подпунктом 2 пункта 20 Пор</w:t>
      </w:r>
      <w:r>
        <w:rPr>
          <w:rFonts w:ascii="Times New Roman" w:hAnsi="Times New Roman" w:cs="Times New Roman"/>
          <w:sz w:val="28"/>
          <w:szCs w:val="28"/>
        </w:rPr>
        <w:t>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соответствии тематике проекта приоритетным направлениям поддерживаемых Новосибирской областью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размещает протокол рассмотрения Заявок, указанный во втором абзаце подпункта 5 пункта 31 Порядка, на едином портале и официальном сайте Министерс</w:t>
      </w:r>
      <w:r>
        <w:rPr>
          <w:rFonts w:ascii="Times New Roman" w:hAnsi="Times New Roman" w:cs="Times New Roman"/>
          <w:sz w:val="28"/>
          <w:szCs w:val="28"/>
        </w:rPr>
        <w:t>тва в сети «Интернет» в течение семи рабочих дней, со дня принятия решений, указанных во втором абзаце подпункта 5 пункта 31 Порядка. Протокол рассмотрения Заявок включает следующие сведения: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Заявок комиссией;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</w:t>
      </w:r>
      <w:r>
        <w:rPr>
          <w:rFonts w:ascii="Times New Roman" w:hAnsi="Times New Roman" w:cs="Times New Roman"/>
          <w:sz w:val="28"/>
          <w:szCs w:val="28"/>
        </w:rPr>
        <w:t xml:space="preserve"> участниках конкурса, Заявки которых были рассмотрены и допущены к следующему этапу отбора;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</w:t>
      </w:r>
      <w:r>
        <w:rPr>
          <w:rFonts w:ascii="Times New Roman" w:hAnsi="Times New Roman" w:cs="Times New Roman"/>
          <w:sz w:val="28"/>
          <w:szCs w:val="28"/>
        </w:rPr>
        <w:t>не соответствуют такие Заявки.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 РНФ в соответствии с Федеральным законом от 02.11.2013 № 291-ФЗ «О Росс</w:t>
      </w:r>
      <w:r>
        <w:rPr>
          <w:rFonts w:ascii="Times New Roman" w:hAnsi="Times New Roman" w:cs="Times New Roman"/>
          <w:sz w:val="28"/>
          <w:szCs w:val="28"/>
        </w:rPr>
        <w:t>ийском научном фонде и внесении изменений в отдельные законодательные акты Российской Федерации», Порядком проведения экспертизы научных, научно-технических программ и проектов и Критериями конкурсного отбора научных, научно-технических программ и проектов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ходе рассмотрения заявок обеспечивает проведение экспертизы проектов. 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проектов, в том числе порядок привлечения экспертов, в целях проведения экспертизы проектов, осуществляется в соответствии с Положением об экспертных советах РНФ.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</w:t>
      </w:r>
      <w:r>
        <w:rPr>
          <w:rFonts w:ascii="Times New Roman" w:hAnsi="Times New Roman" w:cs="Times New Roman"/>
          <w:sz w:val="28"/>
          <w:szCs w:val="28"/>
        </w:rPr>
        <w:t>ам экспертизы Министерство получает от РНФ официальным письмом перечни: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Проектов, прошедших конкурсный отбор;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поддержанных проектов по итогам конкурса.</w:t>
      </w:r>
    </w:p>
    <w:p w:rsidR="005045CD" w:rsidRDefault="00A60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Министерство приобщает указанные пункте 38 Порядка перечни к заявкам, допущенным к уч</w:t>
      </w:r>
      <w:r>
        <w:rPr>
          <w:rFonts w:ascii="Times New Roman" w:hAnsi="Times New Roman" w:cs="Times New Roman"/>
          <w:sz w:val="28"/>
          <w:szCs w:val="28"/>
        </w:rPr>
        <w:t xml:space="preserve">астию в конкурсе и уведомляет членов конкурсной комиссии об этом посредством ГИИС «Электронный бюджет» в течение трех рабочих дней со дня получения указанных перечней от РНФ. </w:t>
      </w:r>
    </w:p>
    <w:p w:rsidR="005045CD" w:rsidRDefault="00A60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Члены конкурсной комиссии в соответствии с Положением о конкурсной комиссии </w:t>
      </w: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уведомления министерства о доступе в ГИИС «Электронный бюджет» к допущенным к участию в конкурсе заявкам и перечням, указанным в пункте 38 Порядка, с целью определения победителей конкурса, в ГИИС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бюджет», с учетом экспертных заключений на проекты осуществляют анализ и оценку поступивших заявок по совокупности критериев оценки заявок и баллы по следующим критериям:</w:t>
      </w:r>
    </w:p>
    <w:p w:rsidR="005045CD" w:rsidRDefault="00A6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«Проект, прошел конкурсный отбор»;</w:t>
      </w:r>
    </w:p>
    <w:p w:rsidR="005045CD" w:rsidRDefault="00A6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«Проект поддержан РНФ по итогам конкурса».</w:t>
      </w:r>
    </w:p>
    <w:p w:rsidR="005045CD" w:rsidRDefault="00A6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присвоения Заявкам баллов конкурсная комиссия:</w:t>
      </w:r>
    </w:p>
    <w:p w:rsidR="005045CD" w:rsidRDefault="00A6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определяет итоговый балл Заявки (предельное значение равно 100 баллов) как среднее значение суммы баллов, присвоенных оценившими Заявку членами конкурсной комиссии (с округлением полученных чисел </w:t>
      </w:r>
      <w:r>
        <w:rPr>
          <w:rFonts w:ascii="Times New Roman" w:hAnsi="Times New Roman" w:cs="Times New Roman"/>
          <w:sz w:val="28"/>
          <w:szCs w:val="28"/>
        </w:rPr>
        <w:t>до десятых);</w:t>
      </w:r>
    </w:p>
    <w:p w:rsidR="005045CD" w:rsidRDefault="00A6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ранжирует оцененные Заявки в зависимости от значения итогового балла – от наибольшего значения к наименьшему.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Проекту, набравшему наибольшее итоговое количество баллов, присваивается первый номер в общем рейтинге, далее номера в общем р</w:t>
      </w:r>
      <w:r>
        <w:rPr>
          <w:rFonts w:ascii="Times New Roman" w:hAnsi="Times New Roman" w:cs="Times New Roman"/>
          <w:sz w:val="28"/>
          <w:szCs w:val="28"/>
        </w:rPr>
        <w:t>ейтинге присваиваются в зависимости от набранных баллов.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баллов Проекту присваивается меньший номер в общем рейтинге, если конкурсная Заявка, в которой он указан, имеет меньший регистрационный номер в ИАС РНФ.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конкурс поступи</w:t>
      </w:r>
      <w:r>
        <w:rPr>
          <w:rFonts w:ascii="Times New Roman" w:hAnsi="Times New Roman" w:cs="Times New Roman"/>
          <w:sz w:val="28"/>
          <w:szCs w:val="28"/>
        </w:rPr>
        <w:t>л только один Проект, то он рассматривается комиссией в общем порядке.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Проекты, которые набрали не менее 75 баллов (проходной балл), и в отношении конкурсных заявок, в которых эти Проекты указаны, отсутствуют установленные в пункте 40 Порядка основания для</w:t>
      </w:r>
      <w:r>
        <w:rPr>
          <w:rFonts w:ascii="Times New Roman" w:hAnsi="Times New Roman" w:cs="Times New Roman"/>
          <w:sz w:val="28"/>
          <w:szCs w:val="28"/>
        </w:rPr>
        <w:t xml:space="preserve"> отклонения Заявок, считаются прошедшими конкурса.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Проекты, которые набрали менее 75 баллов (проходной балл), и в отношении конкурсных заявок, в которых эти Проекты указаны, имеется хотя бы одно из установленных в пункте 40 Порядка оснований для отклонения</w:t>
      </w:r>
      <w:r>
        <w:rPr>
          <w:rFonts w:ascii="Times New Roman" w:hAnsi="Times New Roman" w:cs="Times New Roman"/>
          <w:sz w:val="28"/>
          <w:szCs w:val="28"/>
        </w:rPr>
        <w:t xml:space="preserve"> Заявок, считаются не прошедшими конкурса.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совокупный размер Грантов, запрашиваемых победителями конкурса согласно Заявкам, не превышает объема лимитов бюджетных обязательств, доведенных до Министерства в соответствии с пунктом 4 Порядка, Гра</w:t>
      </w:r>
      <w:r>
        <w:rPr>
          <w:rFonts w:ascii="Times New Roman" w:hAnsi="Times New Roman" w:cs="Times New Roman"/>
          <w:sz w:val="28"/>
          <w:szCs w:val="28"/>
        </w:rPr>
        <w:t>нты устанавливаются в запрашиваемых размерах.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совокупный размер Грантов, запрашиваемых победителями конкурса согласно Заявкам, превышает объем лимитов бюджетных обязательств, доведенных до Министерства в соответствии с пунктом 4 Порядка, разм</w:t>
      </w:r>
      <w:r>
        <w:rPr>
          <w:rFonts w:ascii="Times New Roman" w:hAnsi="Times New Roman" w:cs="Times New Roman"/>
          <w:sz w:val="28"/>
          <w:szCs w:val="28"/>
        </w:rPr>
        <w:t>ер предоставляемого Гранта определяется конкурсной комиссией в соответствии с рейтингом по каждой рассматриваемой Заявке и распределяется до полного исчерпания лимитов бюджетных обязательств.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По итогам рассмотрения Заявок членами конкурсной комиссии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ГИИС «Электронный бюджет» автоматически на основании результатов оценки заявок формируется протокол подведения итогов и не позднее трех рабочих дней со дня его формирования подписывается УКЭП министра в ГИИС «Электронный бюджет», размещаетс</w:t>
      </w:r>
      <w:r>
        <w:rPr>
          <w:rFonts w:ascii="Times New Roman" w:hAnsi="Times New Roman" w:cs="Times New Roman"/>
          <w:sz w:val="28"/>
          <w:szCs w:val="28"/>
        </w:rPr>
        <w:t>я на едином портале и на официальном сайте Министерства не позднее одного рабочего дня, следующего за днем его подписания и включает следующие сведения: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 и оценки заявок;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конкурса, </w:t>
      </w:r>
      <w:r>
        <w:rPr>
          <w:rFonts w:ascii="Times New Roman" w:hAnsi="Times New Roman" w:cs="Times New Roman"/>
          <w:sz w:val="28"/>
          <w:szCs w:val="28"/>
        </w:rPr>
        <w:t>Заявки которых были рассмотрены;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</w:t>
      </w:r>
      <w:r>
        <w:rPr>
          <w:rFonts w:ascii="Times New Roman" w:hAnsi="Times New Roman" w:cs="Times New Roman"/>
          <w:sz w:val="28"/>
          <w:szCs w:val="28"/>
        </w:rPr>
        <w:t>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</w:t>
      </w:r>
      <w:r>
        <w:rPr>
          <w:rFonts w:ascii="Times New Roman" w:hAnsi="Times New Roman" w:cs="Times New Roman"/>
          <w:sz w:val="28"/>
          <w:szCs w:val="28"/>
        </w:rPr>
        <w:t>менений в протокол подведения итогов конкурса осуществляется не позднее десяти календарных дней со дня подписания первых версий протокола подведения итогов конкурса путем формирования новых версий указанного протокола с указанием причин внесения изменений.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Министерство: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направляет в РНФ официальным письмом по электронным средствам связи предложения </w:t>
      </w:r>
      <w:r>
        <w:rPr>
          <w:rFonts w:ascii="Times New Roman" w:hAnsi="Times New Roman" w:cs="Times New Roman"/>
          <w:sz w:val="28"/>
          <w:szCs w:val="28"/>
        </w:rPr>
        <w:t>по поддержке Проектов за счет средств областного бюджета, подготовленные в соответствии с решениями конкурсной комиссии, указанными в пункте 42 Порядка, в течение двух рабочих дней со дня получения протокола подведения итогов, указанного пункте 42 Порядка;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размещает протокол подведения итогов, указанный в пункте 42 Порядка, на едином портале ГИИС «Электронный бюджет» и официальном сайте Министерства в сети «Интернет» в течение семи рабочих дней, со дня принятия комиссией решений;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издает приказ 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Грантов, содержащий перечень победителей конкурса, в течение семи рабочих дней со дня получения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письма;</w:t>
      </w:r>
    </w:p>
    <w:p w:rsidR="005045CD" w:rsidRDefault="00A609E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подготавливает проект соглашения о предоставлении Грантов в соответствии с типовой формой, установленной приказом министерства ф</w:t>
      </w:r>
      <w:r>
        <w:rPr>
          <w:rFonts w:ascii="Times New Roman" w:hAnsi="Times New Roman" w:cs="Times New Roman"/>
          <w:sz w:val="28"/>
          <w:szCs w:val="28"/>
        </w:rPr>
        <w:t>инансов и налоговой политики Новосибирской области Новосибирской области от 29.08.2019 № 53-НПА «Об утверждении типовой формы соглашения (договора) о предоставлении из областного бюджета Новосибирской области некоммерческим организациям, не являющимся казе</w:t>
      </w:r>
      <w:r>
        <w:rPr>
          <w:rFonts w:ascii="Times New Roman" w:hAnsi="Times New Roman" w:cs="Times New Roman"/>
          <w:sz w:val="28"/>
          <w:szCs w:val="28"/>
        </w:rPr>
        <w:t>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учреждениям, включая учреждения,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указанные органы не осуществляют функции и полномочия учредителя», и размещает его в ГИИС «Электронный бюджет» в течение десяти рабочих дней со дня издания приказа о предоставлении Грантов.</w:t>
      </w:r>
    </w:p>
    <w:p w:rsidR="005045CD" w:rsidRDefault="005045C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Грантов</w:t>
      </w:r>
    </w:p>
    <w:p w:rsidR="005045CD" w:rsidRDefault="005045C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2"/>
      <w:bookmarkEnd w:id="12"/>
      <w:r>
        <w:rPr>
          <w:rFonts w:ascii="Times New Roman" w:hAnsi="Times New Roman" w:cs="Times New Roman"/>
          <w:sz w:val="28"/>
          <w:szCs w:val="28"/>
        </w:rPr>
        <w:t>44. Требо</w:t>
      </w:r>
      <w:r>
        <w:rPr>
          <w:rFonts w:ascii="Times New Roman" w:hAnsi="Times New Roman" w:cs="Times New Roman"/>
          <w:sz w:val="28"/>
          <w:szCs w:val="28"/>
        </w:rPr>
        <w:t>вания к участникам конкурса: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 состоянию не ранее первого числа месяца подачи Заявки участник конкурса: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</w:t>
      </w:r>
      <w:r>
        <w:rPr>
          <w:rFonts w:ascii="Times New Roman" w:hAnsi="Times New Roman" w:cs="Times New Roman"/>
          <w:sz w:val="28"/>
          <w:szCs w:val="28"/>
        </w:rPr>
        <w:t>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</w:t>
      </w:r>
      <w:r>
        <w:rPr>
          <w:rFonts w:ascii="Times New Roman" w:hAnsi="Times New Roman" w:cs="Times New Roman"/>
          <w:sz w:val="28"/>
          <w:szCs w:val="28"/>
        </w:rPr>
        <w:t xml:space="preserve">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</w:t>
      </w:r>
      <w:r>
        <w:rPr>
          <w:rFonts w:ascii="Times New Roman" w:hAnsi="Times New Roman" w:cs="Times New Roman"/>
          <w:sz w:val="28"/>
          <w:szCs w:val="28"/>
        </w:rPr>
        <w:t>я сведения об их причастности к экстремистской деятельности или терроризму;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</w:t>
      </w:r>
      <w:r>
        <w:rPr>
          <w:rFonts w:ascii="Times New Roman" w:hAnsi="Times New Roman" w:cs="Times New Roman"/>
          <w:sz w:val="28"/>
          <w:szCs w:val="28"/>
        </w:rPr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получает средства из областного бюджета на основании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</w:t>
      </w:r>
      <w:r>
        <w:rPr>
          <w:rFonts w:ascii="Times New Roman" w:hAnsi="Times New Roman" w:cs="Times New Roman"/>
          <w:sz w:val="28"/>
          <w:szCs w:val="28"/>
        </w:rPr>
        <w:t>тов на цели, указанные в пункте 3 Порядка;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не находится в процессе реорганизации (за </w:t>
      </w:r>
      <w:r>
        <w:rPr>
          <w:rFonts w:ascii="Times New Roman" w:hAnsi="Times New Roman" w:cs="Times New Roman"/>
          <w:sz w:val="28"/>
          <w:szCs w:val="28"/>
        </w:rPr>
        <w:t>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</w:t>
      </w:r>
      <w:r>
        <w:rPr>
          <w:rFonts w:ascii="Times New Roman" w:hAnsi="Times New Roman" w:cs="Times New Roman"/>
          <w:sz w:val="28"/>
          <w:szCs w:val="28"/>
        </w:rPr>
        <w:t>едусмотренном законодательством Российской Федерации;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 состоянию не ранее первого числа месяца подачи Заявки у участника конкурса: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 едином налоговом счете отсутствует или не превышает размер, определенный пунктом 3 статьи 44 Налогового кодекса Ро</w:t>
      </w:r>
      <w:r>
        <w:rPr>
          <w:rFonts w:ascii="Times New Roman" w:hAnsi="Times New Roman" w:cs="Times New Roman"/>
          <w:sz w:val="28"/>
          <w:szCs w:val="28"/>
        </w:rPr>
        <w:t>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отсутствует просроченная задолженность по возврату в областной бюджет иных субсидий, бюджетных инвестиций, а также иная про</w:t>
      </w:r>
      <w:r>
        <w:rPr>
          <w:rFonts w:ascii="Times New Roman" w:hAnsi="Times New Roman" w:cs="Times New Roman"/>
          <w:sz w:val="28"/>
          <w:szCs w:val="28"/>
        </w:rPr>
        <w:t>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реестре дисквалифицированных лиц отсутствуют сведения о дисквалифицирован</w:t>
      </w:r>
      <w:r>
        <w:rPr>
          <w:rFonts w:ascii="Times New Roman" w:hAnsi="Times New Roman" w:cs="Times New Roman"/>
          <w:sz w:val="28"/>
          <w:szCs w:val="28"/>
        </w:rPr>
        <w:t>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участник конкурса соответствует требованиям к нему, установленным кон</w:t>
      </w:r>
      <w:r>
        <w:rPr>
          <w:rFonts w:ascii="Times New Roman" w:hAnsi="Times New Roman" w:cs="Times New Roman"/>
          <w:sz w:val="28"/>
          <w:szCs w:val="28"/>
        </w:rPr>
        <w:t>курсной документацией;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участник конкурса представил в РНФ конкурсную заявку в соответствии с подпунктом 1 пункта 20 Порядка;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участник конкурса обязан обеспечить: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реализацию Проекта в полном объеме, осуществив затраты на цели предоставления Гранта </w:t>
      </w:r>
      <w:r>
        <w:rPr>
          <w:rFonts w:ascii="Times New Roman" w:hAnsi="Times New Roman" w:cs="Times New Roman"/>
          <w:sz w:val="28"/>
          <w:szCs w:val="28"/>
        </w:rPr>
        <w:t>в течение периода с даты подачи Заявки до 31 декабря года предоставления Гранта, а в случае возникновения по состоянию на 1 января года, следующего за отчетным годом, неиспользованного остатка Гранта проинформировать Министерство, в целях принятия им решен</w:t>
      </w:r>
      <w:r>
        <w:rPr>
          <w:rFonts w:ascii="Times New Roman" w:hAnsi="Times New Roman" w:cs="Times New Roman"/>
          <w:sz w:val="28"/>
          <w:szCs w:val="28"/>
        </w:rPr>
        <w:t>ия в соответствии с пунктом 78 Порядка;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расходование средств Гранта после подписания соглашения о предоставлении Гранта по заявкам руководителя научного коллектива в соответствии с настоящим Порядком и условиями соглашения о предоставлении Гранта;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</w:t>
      </w:r>
      <w:r>
        <w:rPr>
          <w:rFonts w:ascii="Times New Roman" w:hAnsi="Times New Roman" w:cs="Times New Roman"/>
          <w:sz w:val="28"/>
          <w:szCs w:val="28"/>
        </w:rPr>
        <w:t>екращение расходования средств Гранта при возникновении обстоятельств, препятствующих и (или) свидетельствующих о нецелесообразности дальнейшей реализации Проекта, и информирование Министерства о возникновении указанных обстоятельств в течение пяти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их возникновения;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предоставление научному коллективу для проведения научного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 пригодное для работы помещение, а также доступ к имеющейся экспериментальной базе участника конкурса, на основании правового акта участника конкурса;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установление приказом состава (изменения состава) научного коллектива, на основании письменного решения (заявки, визы) руководителя научного коллектива, осуществление контроля соответствия состава научного коллектива условиям соглашения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Гранта (в части запрета участия в реализации Проекта: ученого, в любом качестве принимающего участие в реализации двух или более проектов РНФ; работника организации, в непосредственном административном подчинении которого находится руководитель научного к</w:t>
      </w:r>
      <w:r>
        <w:rPr>
          <w:rFonts w:ascii="Times New Roman" w:hAnsi="Times New Roman" w:cs="Times New Roman"/>
          <w:sz w:val="28"/>
          <w:szCs w:val="28"/>
        </w:rPr>
        <w:t>оллектива); е) заключение с каждым из членов научного коллектива, в том числе с руководителем научного коллектива, гражданско-правовых или трудовых (срочных трудовых) договоров, если члены научного коллектива не состоят в гражданско-правовых или трудовых о</w:t>
      </w:r>
      <w:r>
        <w:rPr>
          <w:rFonts w:ascii="Times New Roman" w:hAnsi="Times New Roman" w:cs="Times New Roman"/>
          <w:sz w:val="28"/>
          <w:szCs w:val="28"/>
        </w:rPr>
        <w:t>тношениях с участником конкурса. При необходимости - дополнение действующих гражданско-правовых или трудовых договоров с членами научного коллектива в соответствии с условиями соглашения о предоставлении гранта;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выплату всем членам научного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лицам категории «вспомогательный персонал» вознаграждения за выполнение работ по Проекту за счет Гранта на основании письменного поручения (заявки, визы) руководителя научного коллектива, соблюдая при этом требования конкурсной документации;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ведение ра</w:t>
      </w:r>
      <w:r>
        <w:rPr>
          <w:rFonts w:ascii="Times New Roman" w:hAnsi="Times New Roman" w:cs="Times New Roman"/>
          <w:sz w:val="28"/>
          <w:szCs w:val="28"/>
        </w:rPr>
        <w:t>здельного учета денежных операций, произведенных при использовании Гранта (включая учет накладных расходов Грантополучателя);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преимущественное право Правительства Новосибирской области на использование результатов интеллектуальной деятельности, полученн</w:t>
      </w:r>
      <w:r>
        <w:rPr>
          <w:rFonts w:ascii="Times New Roman" w:hAnsi="Times New Roman" w:cs="Times New Roman"/>
          <w:sz w:val="28"/>
          <w:szCs w:val="28"/>
        </w:rPr>
        <w:t>ых по итогам реализации Проекта, в соответствии с законодательством Российской Федерации, в случае заинтересованности Правительства Новосибирской области в таких результатах;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направление сведений о проведении научно-исследовательских, опытно-конструктор</w:t>
      </w:r>
      <w:r>
        <w:rPr>
          <w:rFonts w:ascii="Times New Roman" w:hAnsi="Times New Roman" w:cs="Times New Roman"/>
          <w:sz w:val="28"/>
          <w:szCs w:val="28"/>
        </w:rPr>
        <w:t>ских и технологических работ гражданского назначения в Министерство науки и высшего образования Российской Федерации в порядке, предусмотренном постановлением Правительства Российской Федерации от 12.04.2013 № 327 «О единой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истеме учета научно-исследовательских, опытно-конструкторских и технологических работ гражданского назначения»;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использование не более 10 процентов от средств Гранта в качестве накладных расходов Грантополучателя;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использование не более 15 процентов </w:t>
      </w:r>
      <w:r>
        <w:rPr>
          <w:rFonts w:ascii="Times New Roman" w:hAnsi="Times New Roman" w:cs="Times New Roman"/>
          <w:sz w:val="28"/>
          <w:szCs w:val="28"/>
        </w:rPr>
        <w:t>от средств Гранта на оплату научно-исследовательских работ сторонних организаций, выполненных в целях предоставления Гранта;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получение согласия (разрешения) органа государственной власти, осуществляющего функции и полномочия учредителя в отношении участ</w:t>
      </w:r>
      <w:r>
        <w:rPr>
          <w:rFonts w:ascii="Times New Roman" w:hAnsi="Times New Roman" w:cs="Times New Roman"/>
          <w:sz w:val="28"/>
          <w:szCs w:val="28"/>
        </w:rPr>
        <w:t>ника конкурса, на его участие в конкурсе;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 выполнение иных обязательств Грантополучателя, содержащихся в соглашении о предоставлении Гранта;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 участник конкурса соглашается на публикацию (размещение) в сети «Интернет» информации о себе, о подаваемой им </w:t>
      </w:r>
      <w:r>
        <w:rPr>
          <w:rFonts w:ascii="Times New Roman" w:hAnsi="Times New Roman" w:cs="Times New Roman"/>
          <w:sz w:val="28"/>
          <w:szCs w:val="28"/>
        </w:rPr>
        <w:t>конкурсной заявке, иной общедоступной информации об участнике конкурса, связанной с его участием в конкурсе;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аявленный участником конкурса Проект получил в соответствии с подпунктом 4 пункта 31 Порядка рекомендацию НТС: «Проект заслуживает безусловной поддержки».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Соответствие участника конкурса: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подпунктами 1-2 пункта 44 Порядка, </w:t>
      </w:r>
      <w:r>
        <w:rPr>
          <w:rFonts w:ascii="Times New Roman" w:hAnsi="Times New Roman" w:cs="Times New Roman"/>
          <w:sz w:val="28"/>
          <w:szCs w:val="28"/>
        </w:rPr>
        <w:t>устанавливается Министерством на основании информации и (или) документов, запрошенных Министерством в соответствии с подпунктом 1 пункта 32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требованиям, предусмотренным подпунктами 3-4 пункта 44 Порядка, устанавливается Министерством наличием Про</w:t>
      </w:r>
      <w:r>
        <w:rPr>
          <w:rFonts w:ascii="Times New Roman" w:hAnsi="Times New Roman" w:cs="Times New Roman"/>
          <w:sz w:val="28"/>
          <w:szCs w:val="28"/>
        </w:rPr>
        <w:t>екта, указанного в конкурсной заявке, в перечне поступивших на конкурс Проектов, в соответствии с подпунктом 2 пункта 32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требованиям, предусмотренным подпунктом 5 пункта 44 Порядка, обеспечивается путем включения указанных требований в соответств</w:t>
      </w:r>
      <w:r>
        <w:rPr>
          <w:rFonts w:ascii="Times New Roman" w:hAnsi="Times New Roman" w:cs="Times New Roman"/>
          <w:sz w:val="28"/>
          <w:szCs w:val="28"/>
        </w:rPr>
        <w:t>ии с пунктом 56 Порядка в соглашение о предоставлении Гранта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требованию, предусмотренному подпунктом 6 пункта 44 Порядка, применяется также в отношении победителей 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согласно пункту 44 Порядка;</w:t>
      </w:r>
    </w:p>
    <w:p w:rsidR="005045CD" w:rsidRDefault="00A609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требованию, предусмотренному подп</w:t>
      </w:r>
      <w:r>
        <w:rPr>
          <w:rFonts w:ascii="Times New Roman" w:hAnsi="Times New Roman" w:cs="Times New Roman"/>
          <w:sz w:val="28"/>
          <w:szCs w:val="28"/>
        </w:rPr>
        <w:t xml:space="preserve">унктом 7 пункта 44 Порядка, устанавливается Министерством при получении рекомендации НТС о поддержке проекта после рассмотрения проекта на НТС в соответствии с подпунктом 4 пункта 31 Порядка. 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Грантополучатель по состоянию на дату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Гранта обязан соответствовать требованиям к участникам конкурса, установленным пунктом 44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Основания для отказа Грантополучателю в предоставлении Гранта: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непризнание участника конкурса победителем конкурса;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Грантополучателем информации;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основания для отклонения Заявки, установленные подпунктом 3 пункта 32 Порядка, в случае, если о них стало известно после принятия конкурсной комиссией решения о победителях конкурса;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признание победителя конкурса уклонившимся от заключения соглашения о предоставлении Гранта в соответствии с пунктом 54 Порядка;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несоответствие отчетов, указанных в пунктах 70-71 Порядка, представленных Грантополучателем за первый год или за второй год </w:t>
      </w:r>
      <w:r>
        <w:rPr>
          <w:rFonts w:ascii="Times New Roman" w:hAnsi="Times New Roman" w:cs="Times New Roman"/>
          <w:sz w:val="28"/>
          <w:szCs w:val="28"/>
        </w:rPr>
        <w:t>реализации проекта, установленным к ним требованиям, в том числе форме, установленной в пункте 71 Порядка, или непредставление (представление не в полном объеме, несвоевременное представление) указанных отчетов (применяется в отношении Грантов, предоставля</w:t>
      </w:r>
      <w:r>
        <w:rPr>
          <w:rFonts w:ascii="Times New Roman" w:hAnsi="Times New Roman" w:cs="Times New Roman"/>
          <w:sz w:val="28"/>
          <w:szCs w:val="28"/>
        </w:rPr>
        <w:t>емых на второй и третий год реализации проекта);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плановых значений результатов предоставления Гранта, установленных в соглашении о предоставлении Гранта, из числа результатов,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перечисленных в пункте 58 Порядка, измеряемых в показателях, уст</w:t>
      </w:r>
      <w:r>
        <w:rPr>
          <w:rFonts w:ascii="Times New Roman" w:hAnsi="Times New Roman" w:cs="Times New Roman"/>
          <w:sz w:val="28"/>
          <w:szCs w:val="28"/>
        </w:rPr>
        <w:t>ановленных в пункте 59 Порядка (применяется в отношении Грантов, предоставляемых на второй или третий год реализации проекта).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Гранты предоставляются ежегодно на срок реализации Проекта, не превышающ</w:t>
      </w:r>
      <w:r>
        <w:rPr>
          <w:rFonts w:ascii="Times New Roman" w:hAnsi="Times New Roman" w:cs="Times New Roman"/>
          <w:sz w:val="28"/>
          <w:szCs w:val="28"/>
        </w:rPr>
        <w:t>ий срок, установленный конкурсной документацией (два или три календарных года), в пределах периода реализации государственной программы в порядке паритетного с РНФ (50 процентов) софинансирования от стоимости Проекта, с учетом требований пункта 63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Министерству как получателю средств областного бюджета ранее доведенных лимитов бюджетных обязательств, указанных в пункте 4 Порядка, приводящего к невозможности предоставления Гранта в размере, определенном в соглашении о предоставлен</w:t>
      </w:r>
      <w:r>
        <w:rPr>
          <w:rFonts w:ascii="Times New Roman" w:hAnsi="Times New Roman" w:cs="Times New Roman"/>
          <w:sz w:val="28"/>
          <w:szCs w:val="28"/>
        </w:rPr>
        <w:t>ии Гранта, в соглашение о предоставлении Гранта включаются условия о согласовании новых условий соглашения или расторжении соглашения при недостижении согласия по новым условиям.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Объем Гранта определяется в соответствии с Заявкой, содержащей сумму, нео</w:t>
      </w:r>
      <w:r>
        <w:rPr>
          <w:rFonts w:ascii="Times New Roman" w:hAnsi="Times New Roman" w:cs="Times New Roman"/>
          <w:sz w:val="28"/>
          <w:szCs w:val="28"/>
        </w:rPr>
        <w:t>бходимую для реализации проекта.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и минимальный размеры Гранта на очередной финансовый год по каждому конкурсу определяются Министерством с учетом конкурсной документации.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Гранта определяется по формуле: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С1, где: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размер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С1 - объем финансирования Проекта за счет средств РНФ.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Участник конкурса вправе в произвольной форме направить в адрес Министерства запрос о даче разъяснений положений объявления о проведении конкурса в период с даты начала подачи Заявок не позднее п</w:t>
      </w:r>
      <w:r>
        <w:rPr>
          <w:rFonts w:ascii="Times New Roman" w:hAnsi="Times New Roman" w:cs="Times New Roman"/>
          <w:sz w:val="28"/>
          <w:szCs w:val="28"/>
        </w:rPr>
        <w:t>яти рабочих дней до даты окончания подачи (приема) Заявок. Ответы на обращения участников конкурса осуществляются не позднее трех рабочих дней со дня их поступления в Министерство посредством электронной почты Министерства: minnauki@nso.ru (в случае письме</w:t>
      </w:r>
      <w:r>
        <w:rPr>
          <w:rFonts w:ascii="Times New Roman" w:hAnsi="Times New Roman" w:cs="Times New Roman"/>
          <w:sz w:val="28"/>
          <w:szCs w:val="28"/>
        </w:rPr>
        <w:t>нного обращения) или посредством очной или заочной (по телефону) консультации сотрудника, ответственного за проведение указанного конкурса (в случае устного обращения).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В случае уменьшения Министерству как получателю средств областного бюджета ранее до</w:t>
      </w:r>
      <w:r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обязательств, указанных в пункте 4 Порядка, приводящего к невозможности предоставления Гранта в размере, определенном в соглашении о предоставлении Гранта, Министерство согласовывает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Грантполучателем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новые условия соглашения о </w:t>
      </w:r>
      <w:r>
        <w:rPr>
          <w:rFonts w:ascii="Times New Roman" w:hAnsi="Times New Roman" w:cs="Times New Roman"/>
          <w:sz w:val="28"/>
          <w:szCs w:val="28"/>
        </w:rPr>
        <w:t>предоставлении Гранта или расторгает соглашение о предоставлении Гранта при недостижении согласия по новым условиям.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 Министерство в течение двадцати рабочих дней после издания приказа о предоставлении Гранта заключает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согл</w:t>
      </w:r>
      <w:r>
        <w:rPr>
          <w:rFonts w:ascii="Times New Roman" w:hAnsi="Times New Roman" w:cs="Times New Roman"/>
          <w:sz w:val="28"/>
          <w:szCs w:val="28"/>
        </w:rPr>
        <w:t>ашения о предоставлении Гранта в ГИИС «Электронный бюджет».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Гранта, а также дополнительные соглашения к соглашению о предоставления Гранта, указанные в пунктах 56, 65 Порядка заключаются в соответствии с типовой формой, установл</w:t>
      </w:r>
      <w:r>
        <w:rPr>
          <w:rFonts w:ascii="Times New Roman" w:hAnsi="Times New Roman" w:cs="Times New Roman"/>
          <w:sz w:val="28"/>
          <w:szCs w:val="28"/>
        </w:rPr>
        <w:t>енной приказом министерства финансов и налоговой политики Новосибирской области от 29.08.2019 № 53-НПА «Об утверждении типовой формы соглашения (договора) о предоставлении из областного бюджета Новосибирской области некоммерческим организациям, не являющим</w:t>
      </w:r>
      <w:r>
        <w:rPr>
          <w:rFonts w:ascii="Times New Roman" w:hAnsi="Times New Roman" w:cs="Times New Roman"/>
          <w:sz w:val="28"/>
          <w:szCs w:val="28"/>
        </w:rPr>
        <w:t>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учреждениям, включая учреждения, в от</w:t>
      </w:r>
      <w:r>
        <w:rPr>
          <w:rFonts w:ascii="Times New Roman" w:hAnsi="Times New Roman" w:cs="Times New Roman"/>
          <w:sz w:val="28"/>
          <w:szCs w:val="28"/>
        </w:rPr>
        <w:t>ношении которых указанные органы не осуществляют функции и полномочия учредителя».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Грантополучатель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 рабочих дней со дня размещения проекта соглашения о предоставлении Гранта в ГИИС «Электронный бюджет» в соответствии с пунктом 44 Поряд</w:t>
      </w:r>
      <w:r>
        <w:rPr>
          <w:rFonts w:ascii="Times New Roman" w:hAnsi="Times New Roman" w:cs="Times New Roman"/>
          <w:sz w:val="28"/>
          <w:szCs w:val="28"/>
        </w:rPr>
        <w:t>ка подписывает соглашение о предоставлении Гранта в ГИИС «Электронный бюджет».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В случае получения Гранта Грантополучатель принимает на себя обязательство по представлению в налоговый орган согласия на представление налоговым органом сведений о налогопл</w:t>
      </w:r>
      <w:r>
        <w:rPr>
          <w:rFonts w:ascii="Times New Roman" w:hAnsi="Times New Roman" w:cs="Times New Roman"/>
          <w:sz w:val="28"/>
          <w:szCs w:val="28"/>
        </w:rPr>
        <w:t>ательщике (плательщике страховых взносов), составляющих налоговую тайну, Министерству по форме, утвержденной приказом Федеральной налоговой службы Российской Федерации от 14.11.2022 № ЕД-7-19/1085@ «Об утверждении документов, предусмотренных подпунктом 1 п</w:t>
      </w:r>
      <w:r>
        <w:rPr>
          <w:rFonts w:ascii="Times New Roman" w:hAnsi="Times New Roman" w:cs="Times New Roman"/>
          <w:sz w:val="28"/>
          <w:szCs w:val="28"/>
        </w:rPr>
        <w:t>ункта 1 и пунктом 2.3 статьи 102 Налогового кодекса Российской Федерации».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Условие признания победителя конкурса уклонившимся от заключения соглашения о предоставлении Гранта - не подписание победителем конкурса соглашения о предоставлении Гранта с Мин</w:t>
      </w:r>
      <w:r>
        <w:rPr>
          <w:rFonts w:ascii="Times New Roman" w:hAnsi="Times New Roman" w:cs="Times New Roman"/>
          <w:sz w:val="28"/>
          <w:szCs w:val="28"/>
        </w:rPr>
        <w:t>истерством в ГИИС «Электронный бюджет» в соответствии с пунктом 52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Уклонившийся от заключения соглашения о предоставлении Гранта победитель конкурса лишается права на получение Гранта по результатам прошедшего конкурса.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Обязательными требовани</w:t>
      </w:r>
      <w:r>
        <w:rPr>
          <w:rFonts w:ascii="Times New Roman" w:hAnsi="Times New Roman" w:cs="Times New Roman"/>
          <w:sz w:val="28"/>
          <w:szCs w:val="28"/>
        </w:rPr>
        <w:t>ями, включаемыми в соглашение о предоставлении Гранта, являются: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размер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направления расходов средств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условие соответствия Грантополучателя требованиям, установленным пунктом 44 Порядка, по состоянию на дату заключения соглашения о </w:t>
      </w:r>
      <w:r>
        <w:rPr>
          <w:rFonts w:ascii="Times New Roman" w:hAnsi="Times New Roman" w:cs="Times New Roman"/>
          <w:sz w:val="28"/>
          <w:szCs w:val="28"/>
        </w:rPr>
        <w:t>предоставлении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согласие Грантополучателя, а также лиц, получающих средства на основании договоров (соглашений), заключенных с Грантополучателем (за исключением государственных (муниципальных) унитарных предприятий, хозяйственных товариществ и об</w:t>
      </w:r>
      <w:r>
        <w:rPr>
          <w:rFonts w:ascii="Times New Roman" w:hAnsi="Times New Roman" w:cs="Times New Roman"/>
          <w:sz w:val="28"/>
          <w:szCs w:val="28"/>
        </w:rPr>
        <w:t xml:space="preserve">ществ с участием публично-правовых образований в их уставных (складочных) капиталах, а также 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с участием таких товариществ и обществ в их уставных (складочных) капиталах), на осуществление в отношении их проверки Министерством как п</w:t>
      </w:r>
      <w:r>
        <w:rPr>
          <w:rFonts w:ascii="Times New Roman" w:hAnsi="Times New Roman" w:cs="Times New Roman"/>
          <w:sz w:val="28"/>
          <w:szCs w:val="28"/>
        </w:rPr>
        <w:t>олучателем бюджетных средств соблюдения ими порядка и условий предоставления Гранта, в том числе в части достижения результатов предоставления Гранта, а также о проверке органами государственного финансового контроля в соответствии со статьями 268.1 и 269.</w:t>
      </w:r>
      <w:r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запрет приобретения Грантополучателем, а также иными юридическими лицами, получающими средства на основании договоров (соглашений), заключенных с Грантополучателем, за счет полученных из областного бюджета сред</w:t>
      </w:r>
      <w:r>
        <w:rPr>
          <w:rFonts w:ascii="Times New Roman" w:hAnsi="Times New Roman" w:cs="Times New Roman"/>
          <w:sz w:val="28"/>
          <w:szCs w:val="28"/>
        </w:rPr>
        <w:t>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</w:t>
      </w:r>
      <w:r>
        <w:rPr>
          <w:rFonts w:ascii="Times New Roman" w:hAnsi="Times New Roman" w:cs="Times New Roman"/>
          <w:sz w:val="28"/>
          <w:szCs w:val="28"/>
        </w:rPr>
        <w:t>нием результатов предоставления этих средств иных операций при выполнении мероприятий, направленных на достижение цели, указанной в пункте 3 Порядка;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условие о согласовании новых условий соглашения о предоставлении Гранта или о расторжении соглашения о </w:t>
      </w:r>
      <w:r>
        <w:rPr>
          <w:rFonts w:ascii="Times New Roman" w:hAnsi="Times New Roman" w:cs="Times New Roman"/>
          <w:sz w:val="28"/>
          <w:szCs w:val="28"/>
        </w:rPr>
        <w:t>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обязательств, приводящего к невозможности предоставления Гранта в размере, опред</w:t>
      </w:r>
      <w:r>
        <w:rPr>
          <w:rFonts w:ascii="Times New Roman" w:hAnsi="Times New Roman" w:cs="Times New Roman"/>
          <w:sz w:val="28"/>
          <w:szCs w:val="28"/>
        </w:rPr>
        <w:t>еленном в соглашении о предоставлении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положения о казначейском сопровождении в соответствии с бюджетным законодательством Российской Федерации;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положения о возможности осуществления расходов, источником финансового обеспечения которых являютс</w:t>
      </w:r>
      <w:r>
        <w:rPr>
          <w:rFonts w:ascii="Times New Roman" w:hAnsi="Times New Roman" w:cs="Times New Roman"/>
          <w:sz w:val="28"/>
          <w:szCs w:val="28"/>
        </w:rPr>
        <w:t>я не использованные в отчетном финансовом году остатки Гранта, при принятии Министерством как получателем бюджетных средств по согласованию с министерством финансов и налоговой политики Новосибирской области в порядке, установленном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Новосибирской области от 31.08.2021 № 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</w:t>
      </w:r>
      <w:r>
        <w:rPr>
          <w:rFonts w:ascii="Times New Roman" w:hAnsi="Times New Roman" w:cs="Times New Roman"/>
          <w:sz w:val="28"/>
          <w:szCs w:val="28"/>
        </w:rPr>
        <w:t>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</w:t>
      </w:r>
      <w:r>
        <w:rPr>
          <w:rFonts w:ascii="Times New Roman" w:hAnsi="Times New Roman" w:cs="Times New Roman"/>
          <w:sz w:val="28"/>
          <w:szCs w:val="28"/>
        </w:rPr>
        <w:t xml:space="preserve">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потребности», решения о наличии потребности в указанных средствах или </w:t>
      </w:r>
      <w:r>
        <w:rPr>
          <w:rFonts w:ascii="Times New Roman" w:hAnsi="Times New Roman" w:cs="Times New Roman"/>
          <w:sz w:val="28"/>
          <w:szCs w:val="28"/>
        </w:rPr>
        <w:t>возврате указанных средств при отсутствии в них потребности в порядке и сроки, которые определены пунктом 78 Порядка;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обязательство Грантополучателя по представлению в налоговый орган согласия на представление налоговым органом сведений о налогоплательщике </w:t>
      </w:r>
      <w:r>
        <w:rPr>
          <w:rFonts w:ascii="Times New Roman" w:hAnsi="Times New Roman" w:cs="Times New Roman"/>
          <w:sz w:val="28"/>
          <w:szCs w:val="28"/>
        </w:rPr>
        <w:lastRenderedPageBreak/>
        <w:t>(плательщике страховых взносов), составляющих налоговую тайну, Министерству по форме, утверждаемой Федеральной нал</w:t>
      </w:r>
      <w:r>
        <w:rPr>
          <w:rFonts w:ascii="Times New Roman" w:hAnsi="Times New Roman" w:cs="Times New Roman"/>
          <w:sz w:val="28"/>
          <w:szCs w:val="28"/>
        </w:rPr>
        <w:t>оговой службой;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условие о согласовании новых условий соглашения о предоставлении Гранта или расторжении данного соглашения при недостижении согласия по новым условиям в случае уменьшения Министерству как получателю средств областного бюджета ранее дове</w:t>
      </w:r>
      <w:r>
        <w:rPr>
          <w:rFonts w:ascii="Times New Roman" w:hAnsi="Times New Roman" w:cs="Times New Roman"/>
          <w:sz w:val="28"/>
          <w:szCs w:val="28"/>
        </w:rPr>
        <w:t>денных лимитов бюджетных обязательств, указанных в пункте 4 Порядка, приводящего к невозможности предоставления Гранта в размере, определенном в соглашении о его предоставлении;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ведение раздельного учета денежных операций, произведенных при использован</w:t>
      </w:r>
      <w:r>
        <w:rPr>
          <w:rFonts w:ascii="Times New Roman" w:hAnsi="Times New Roman" w:cs="Times New Roman"/>
          <w:sz w:val="28"/>
          <w:szCs w:val="28"/>
        </w:rPr>
        <w:t>ии Гранта (включая учет накладных расходов получателя Гранта)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Грантополучатель обязан: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заключении договоров с юридическими лицами устанавливать условие по соблюдению ими запрета на приобретение за счет полученных из областного бюджета средств </w:t>
      </w:r>
      <w:r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осуществлять затраты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предоставленного Гранта в соответствии пунктом 60 Порядка в течение периода с даты заключения соглашения о предоставлении Гранта до 31 декабря года предоставления Гранта.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Результатом предоставления Гранта является выполнение научного исследова</w:t>
      </w:r>
      <w:r>
        <w:rPr>
          <w:rFonts w:ascii="Times New Roman" w:hAnsi="Times New Roman" w:cs="Times New Roman"/>
          <w:sz w:val="28"/>
          <w:szCs w:val="28"/>
        </w:rPr>
        <w:t>ния по Проекту в соответствии с планом работы на весь срок реализации Проекта, приведенным в конкурсной заявке.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Проекту, указанных в конкурсной заявке, подтверждается: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полученными научными результатами;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обоснованностью фактических расхо</w:t>
      </w:r>
      <w:r>
        <w:rPr>
          <w:rFonts w:ascii="Times New Roman" w:hAnsi="Times New Roman" w:cs="Times New Roman"/>
          <w:sz w:val="28"/>
          <w:szCs w:val="28"/>
        </w:rPr>
        <w:t>дов по Проекту;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обнародованием результатов научной работы, выполненной в рамках Проекта;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практического использования предполагаемых результатов Проекта в экономике и социальной сфере Новосибирской области.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Результат предоставления Гранта и</w:t>
      </w:r>
      <w:r>
        <w:rPr>
          <w:rFonts w:ascii="Times New Roman" w:hAnsi="Times New Roman" w:cs="Times New Roman"/>
          <w:sz w:val="28"/>
          <w:szCs w:val="28"/>
        </w:rPr>
        <w:t>змеряется: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оценкой Проекта, выражающейся в наличии решения правления РНФ, принятого по результатам экспертизы представленных в РНФ отчетов о реализации Проекта: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 продолжении реализации Проекта в связи с соблюдением Грантополучателем условий и порядк</w:t>
      </w:r>
      <w:r>
        <w:rPr>
          <w:rFonts w:ascii="Times New Roman" w:hAnsi="Times New Roman" w:cs="Times New Roman"/>
          <w:sz w:val="28"/>
          <w:szCs w:val="28"/>
        </w:rPr>
        <w:t>а предоставления Гранта и продолжении финансирования Проекта на следующий год или прекращении финансирования Проекта в связи с признанием итогов реализации Проекта неудовлетворительными (применяется в отношении продолжающихся Проектов);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выполнении Проекта (применяется в отношении завершенных Проектов);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количеством научных статей (в рецензируемых российских и зарубежных научных изданиях, индексируемых в библиографических зарубежных базах данных публикаций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</w:t>
      </w:r>
      <w:r>
        <w:rPr>
          <w:rFonts w:ascii="Times New Roman" w:hAnsi="Times New Roman" w:cs="Times New Roman"/>
          <w:sz w:val="28"/>
          <w:szCs w:val="28"/>
        </w:rPr>
        <w:t>tionIndex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(RSCI) по тематике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Проекта, указанных Грантополучателем в представляемом им в соответствии с подпунктом 2 пункта 70 Порядка отчете о достижении значений результатов предоставления Гранта. Необходимое для подтверждения достижения результата Проект</w:t>
      </w:r>
      <w:r>
        <w:rPr>
          <w:rFonts w:ascii="Times New Roman" w:hAnsi="Times New Roman" w:cs="Times New Roman"/>
          <w:sz w:val="28"/>
          <w:szCs w:val="28"/>
        </w:rPr>
        <w:t>а количество научных статей с указанием планируемого срока их публикации, определяется соглашением о предоставлении Гранта, но должно составлять не менее одной научной статьи по завершении реализации Проекта.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в абзаце первом подпункта 2 настоящ</w:t>
      </w:r>
      <w:r>
        <w:rPr>
          <w:rFonts w:ascii="Times New Roman" w:hAnsi="Times New Roman" w:cs="Times New Roman"/>
          <w:sz w:val="28"/>
          <w:szCs w:val="28"/>
        </w:rPr>
        <w:t>его пункта статьям не относятся публикации, содержащие ссылки на иные, помимо Министерства и РНФ, источники финансирования; публикации, направленные в издательство до начала практической реализации Проекта (до заключения соглашения о предоставлении Гранта)</w:t>
      </w:r>
      <w:r>
        <w:rPr>
          <w:rFonts w:ascii="Times New Roman" w:hAnsi="Times New Roman" w:cs="Times New Roman"/>
          <w:sz w:val="28"/>
          <w:szCs w:val="28"/>
        </w:rPr>
        <w:t>; публикации типа «тезисы».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Направлениями расходов средств Гранта являются расходы, связанные с реализацией Проекта, установленными в приложении № 3 к Порядку.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Победитель конкурса по состоянию на дату заключения соглашения о предоставлении Гранта о</w:t>
      </w:r>
      <w:r>
        <w:rPr>
          <w:rFonts w:ascii="Times New Roman" w:hAnsi="Times New Roman" w:cs="Times New Roman"/>
          <w:sz w:val="28"/>
          <w:szCs w:val="28"/>
        </w:rPr>
        <w:t>бязан соответствовать требованиям к участникам конкурса, установленным пунктом 44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Основания для отказа в предоставлении Грантополучателю Гранта: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непризнание участника конкурса победителем конкурса;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Грантопол</w:t>
      </w:r>
      <w:r>
        <w:rPr>
          <w:rFonts w:ascii="Times New Roman" w:hAnsi="Times New Roman" w:cs="Times New Roman"/>
          <w:sz w:val="28"/>
          <w:szCs w:val="28"/>
        </w:rPr>
        <w:t>учателем документов, указанных в абзаце первом подпункта 2 пункта 20 Порядка, установленным к ним требованиям или непредставление (представление не в полном объеме) указанных документов;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установление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Грантополучателе</w:t>
      </w:r>
      <w:r>
        <w:rPr>
          <w:rFonts w:ascii="Times New Roman" w:hAnsi="Times New Roman" w:cs="Times New Roman"/>
          <w:sz w:val="28"/>
          <w:szCs w:val="28"/>
        </w:rPr>
        <w:t>м информации;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несоответствие требованиям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установленным в пункте 44 Порядка, если о таком несоответствии стало известно на любом этапе рассмотрения Заявок и документов;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основания для отклонения Заявки, установленные пунктом 32 Пор</w:t>
      </w:r>
      <w:r>
        <w:rPr>
          <w:rFonts w:ascii="Times New Roman" w:hAnsi="Times New Roman" w:cs="Times New Roman"/>
          <w:sz w:val="28"/>
          <w:szCs w:val="28"/>
        </w:rPr>
        <w:t>ядка, в случае, если о них стало известно после принятия конкурсной комиссией решения о победителях конкурса;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признание победителя конкурса уклонившимся от заключения соглашения о предоставлении Гранта в соответствии с пунктом 54 Порядка;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плановых значений результатов предоставления Гранта, установленных в соглашении о предоставлении Гранта, из числа результатов, перечисленных в пункте 58 Порядка, измеряемых в показателях, установленных в пункте 59 Порядка (применяется в отношении Грантов</w:t>
      </w:r>
      <w:r>
        <w:rPr>
          <w:rFonts w:ascii="Times New Roman" w:hAnsi="Times New Roman" w:cs="Times New Roman"/>
          <w:sz w:val="28"/>
          <w:szCs w:val="28"/>
        </w:rPr>
        <w:t>, предоставляемых на второй или третий год реализации проекта)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несоответствие представленных Грантополучателем за первый и (или) второй год реализации Проекта отчетов, указ</w:t>
      </w:r>
      <w:r>
        <w:rPr>
          <w:rFonts w:ascii="Times New Roman" w:hAnsi="Times New Roman" w:cs="Times New Roman"/>
          <w:sz w:val="28"/>
          <w:szCs w:val="28"/>
        </w:rPr>
        <w:t>анных в пункте 69 Порядка, установленным к ним требованиям или непредставление (представление не в полном объеме, несвоевременное представление) указанных отчетов (применяется в отношении Грантов, предоставляемых на второй и третий год реализации проекта);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подача Грантополучателем документов, указанных в абзаце первом подпункта 2 пункта 20 Порядка, после даты и (или) времени, определенных для их подачи;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поступление в Министерство рекомендации РНФ о прекращении финансирования Проектов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бюджета в случаях принятия РНФ решений: о приостановлении реализации Проекта; о расторжении соглашения о предоставлении гранта за счет средств РНФ.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 Министерство в течение тридцати рабочих дней со дня подписания соглашения о предоставлении Гр</w:t>
      </w:r>
      <w:r>
        <w:rPr>
          <w:rFonts w:ascii="Times New Roman" w:hAnsi="Times New Roman" w:cs="Times New Roman"/>
          <w:sz w:val="28"/>
          <w:szCs w:val="28"/>
        </w:rPr>
        <w:t>анта единовременно в безналичной форме перечисляет Грантополучателю денежные средства на лицевой счет, открытый в территориальном органе Федерального казначейства с учетом положений, установленных бюджетным законодательством Российской Федерации, по реквиз</w:t>
      </w:r>
      <w:r>
        <w:rPr>
          <w:rFonts w:ascii="Times New Roman" w:hAnsi="Times New Roman" w:cs="Times New Roman"/>
          <w:sz w:val="28"/>
          <w:szCs w:val="28"/>
        </w:rPr>
        <w:t>итам, указанным в соглашении о предоставлении Гранта.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осуществляет финансирование второго и (или) третьего года реализации проекта в рамках соглашения о предоставлении Гранта, заключенного в соответствии с пунктом 43 Порядка, при достижении зн</w:t>
      </w:r>
      <w:r>
        <w:rPr>
          <w:rFonts w:ascii="Times New Roman" w:hAnsi="Times New Roman" w:cs="Times New Roman"/>
          <w:sz w:val="28"/>
          <w:szCs w:val="28"/>
        </w:rPr>
        <w:t>ачений результатов предоставления Гранта, установленных в соглашении о предоставлении Гранта, в соответствии с пунктом 50 Порядка, после издания приказа о предоставлении Гранта в соответствующем году, указанного в пункте 66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осуществля</w:t>
      </w:r>
      <w:r>
        <w:rPr>
          <w:rFonts w:ascii="Times New Roman" w:hAnsi="Times New Roman" w:cs="Times New Roman"/>
          <w:sz w:val="28"/>
          <w:szCs w:val="28"/>
        </w:rPr>
        <w:t>ет финансирование второго и (или) третьего года реализации Проектов в рамках соглашения о предоставлении Гранта, заключенного в соответствии с пунктом 50 Порядка, при достижении результатов, указанных в пунктах 70, 71 Порядка, после получения от РНФ списка</w:t>
      </w:r>
      <w:r>
        <w:rPr>
          <w:rFonts w:ascii="Times New Roman" w:hAnsi="Times New Roman" w:cs="Times New Roman"/>
          <w:sz w:val="28"/>
          <w:szCs w:val="28"/>
        </w:rPr>
        <w:t xml:space="preserve"> Проектов, поддержанных РНФ к финансированию за счет средств РНФ на соответствующий год, в следующем порядке: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размещает его на своем официальном сайте Министерства в течение трех рабочих дней со дня получения от РНФ списка Проектов;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издает приказ о п</w:t>
      </w:r>
      <w:r>
        <w:rPr>
          <w:rFonts w:ascii="Times New Roman" w:hAnsi="Times New Roman" w:cs="Times New Roman"/>
          <w:sz w:val="28"/>
          <w:szCs w:val="28"/>
        </w:rPr>
        <w:t>редоставлении Грантов в течение семи рабочих дней со дня получения списка Проектов, поддержанных РНФ к финансированию за счет средств РНФ;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выплачивает гранты ежегодно в соответствии с соглашением о предоставлении Гранта путем единовременных перечислений</w:t>
      </w:r>
      <w:r>
        <w:rPr>
          <w:rFonts w:ascii="Times New Roman" w:hAnsi="Times New Roman" w:cs="Times New Roman"/>
          <w:sz w:val="28"/>
          <w:szCs w:val="28"/>
        </w:rPr>
        <w:t xml:space="preserve"> на лицевые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открытые в территориальных органах Федерального казначейства, не позднее десяти рабочих дней со дня издания приказа о предоставлении Грантов.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информирует РНФ о перечислении Грантов в течение пяти рабочих дн</w:t>
      </w:r>
      <w:r>
        <w:rPr>
          <w:rFonts w:ascii="Times New Roman" w:hAnsi="Times New Roman" w:cs="Times New Roman"/>
          <w:sz w:val="28"/>
          <w:szCs w:val="28"/>
        </w:rPr>
        <w:t>ей со дня перечисления.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Грантополучатель представляет в территориальный орган Федерального казначейства документы, предусмотренные Порядком осуществления территориальными органами Федерального казначейства санкционирования операций со средствами участн</w:t>
      </w:r>
      <w:r>
        <w:rPr>
          <w:rFonts w:ascii="Times New Roman" w:hAnsi="Times New Roman" w:cs="Times New Roman"/>
          <w:sz w:val="28"/>
          <w:szCs w:val="28"/>
        </w:rPr>
        <w:t>иков казначейского сопровождения, утвержденным приказом Министерства финансов Российской Федерации от 17.12.2021 № 214н.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Условия заключения дополнительного соглашения к соглашению о предоставлении Гранта, которое составляется в соответствии с типовой ф</w:t>
      </w:r>
      <w:r>
        <w:rPr>
          <w:rFonts w:ascii="Times New Roman" w:hAnsi="Times New Roman" w:cs="Times New Roman"/>
          <w:sz w:val="28"/>
          <w:szCs w:val="28"/>
        </w:rPr>
        <w:t xml:space="preserve">ормой, утвержденной приказом министерства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29.08.2019 № 53-НПА «Об утверждении типовой формы соглашения (договора) о предоставлении из областного бюджета Новосибирской области некоммерческим организация</w:t>
      </w:r>
      <w:r>
        <w:rPr>
          <w:rFonts w:ascii="Times New Roman" w:hAnsi="Times New Roman" w:cs="Times New Roman"/>
          <w:sz w:val="28"/>
          <w:szCs w:val="28"/>
        </w:rPr>
        <w:t>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учреждениям, включая уч</w:t>
      </w:r>
      <w:r>
        <w:rPr>
          <w:rFonts w:ascii="Times New Roman" w:hAnsi="Times New Roman" w:cs="Times New Roman"/>
          <w:sz w:val="28"/>
          <w:szCs w:val="28"/>
        </w:rPr>
        <w:t>реждения, в отношении которых указанные органы не осуществляют функции и полномочия учредителя»: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направление Грантополучателем в Министерство информации и предложений о внесении изменений в соглашение о предоставлении Гранта с финансово-экономическим об</w:t>
      </w:r>
      <w:r>
        <w:rPr>
          <w:rFonts w:ascii="Times New Roman" w:hAnsi="Times New Roman" w:cs="Times New Roman"/>
          <w:sz w:val="28"/>
          <w:szCs w:val="28"/>
        </w:rPr>
        <w:t>основанием таких изменений в случаях установления Грантополучателем необходимости: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уменьшения размера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изменения структуры затрат, в случае, если такие изменения не влияют на установленный в соглашении о предоставлении Гранта результат предост</w:t>
      </w:r>
      <w:r>
        <w:rPr>
          <w:rFonts w:ascii="Times New Roman" w:hAnsi="Times New Roman" w:cs="Times New Roman"/>
          <w:sz w:val="28"/>
          <w:szCs w:val="28"/>
        </w:rPr>
        <w:t>авления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выявления указанных в подпункте 1 настоящего пункта Порядка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 xml:space="preserve">кже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Грантов;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уменьшение размера Гранта по инициативе Министерства в случае: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Министерству ранее доведенных лимитов бюджетных обязательств, указанных в пункте 4 Порядка, приводящего к нев</w:t>
      </w:r>
      <w:r>
        <w:rPr>
          <w:rFonts w:ascii="Times New Roman" w:hAnsi="Times New Roman" w:cs="Times New Roman"/>
          <w:sz w:val="28"/>
          <w:szCs w:val="28"/>
        </w:rPr>
        <w:t>озможности предоставления Гранта в размере, определенном в соглашении о предоставлении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Министерство информации о вынесенном правлением РНФ решении о сокращении объема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 принятии Министерством по согласованию с министерств</w:t>
      </w:r>
      <w:r>
        <w:rPr>
          <w:rFonts w:ascii="Times New Roman" w:hAnsi="Times New Roman" w:cs="Times New Roman"/>
          <w:sz w:val="28"/>
          <w:szCs w:val="28"/>
        </w:rPr>
        <w:t>ом финансов и налоговой политики Новосибирской области в соответствии с пунктом 78 Порядка решения о наличии потребности в не использованном в отчетном году остатке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при реорганизации Грантополучателя, являющегося юридическим лицом, в форме слиян</w:t>
      </w:r>
      <w:r>
        <w:rPr>
          <w:rFonts w:ascii="Times New Roman" w:hAnsi="Times New Roman" w:cs="Times New Roman"/>
          <w:sz w:val="28"/>
          <w:szCs w:val="28"/>
        </w:rPr>
        <w:t>ия, присоединения или преобразования вносятся изменения в части перемены лица в обязательстве с указанием в соглашении юридического лица, являющегося правопреемником.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Министерство рассматривает и принимает решение о необходимости заключения дополнитель</w:t>
      </w:r>
      <w:r>
        <w:rPr>
          <w:rFonts w:ascii="Times New Roman" w:hAnsi="Times New Roman" w:cs="Times New Roman"/>
          <w:sz w:val="28"/>
          <w:szCs w:val="28"/>
        </w:rPr>
        <w:t>ного соглашения с Грантополучателем в течение тридцати календарных дней со дня установления обстоятельств, указанных в пункте 65 Порядка.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предоставлении Гранта заключается в течение двадцати рабочих дней после приня</w:t>
      </w:r>
      <w:r>
        <w:rPr>
          <w:rFonts w:ascii="Times New Roman" w:hAnsi="Times New Roman" w:cs="Times New Roman"/>
          <w:sz w:val="28"/>
          <w:szCs w:val="28"/>
        </w:rPr>
        <w:t>тия Министерством решения о необходимости его заключения.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Условия расторжения соглашения о предоставлении Гранта: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реорганизация Грантополучателя в форме разделения, выделения, а также при ликвидации Грантополучателя;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о предоставлении Гранта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 о предоставлении Гранта.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При реорганизации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юридическим лицом, соглашение о предоставлении Гранта расторгается с формированием уведомления о рас</w:t>
      </w:r>
      <w:r>
        <w:rPr>
          <w:rFonts w:ascii="Times New Roman" w:hAnsi="Times New Roman" w:cs="Times New Roman"/>
          <w:sz w:val="28"/>
          <w:szCs w:val="28"/>
        </w:rPr>
        <w:t>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неисполненных Грантополучателем обязательствах, источником финансового обеспечения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Грант, и возврате неиспользованного остатка Гранта в областной бюджет.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IV. Предоставление отчетности, осуществление контроля (мониторинга) за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соблюдением условий и порядка предоставления Гранта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за их нарушение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 Министерство осуществляет проверку соблюдения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Грантополучателем условий и порядка предоставления Гранта, в том числе в части достижения результатов предоставления Гранта, а органы государственного финансового контроля осуществляют проверку в соответств</w:t>
      </w:r>
      <w:r>
        <w:rPr>
          <w:rFonts w:ascii="Times New Roman" w:hAnsi="Times New Roman" w:cs="Times New Roman"/>
          <w:sz w:val="28"/>
          <w:szCs w:val="28"/>
        </w:rPr>
        <w:t>ии со статьями 268.1 и 269.2 Бюджетного кодекса Российской Федерации.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устанавливаемым приказом Министерства финансов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</w:t>
      </w:r>
      <w:r>
        <w:rPr>
          <w:rFonts w:ascii="Times New Roman" w:hAnsi="Times New Roman" w:cs="Times New Roman"/>
          <w:sz w:val="28"/>
          <w:szCs w:val="28"/>
        </w:rPr>
        <w:t>предпринимателям, физическим лицам – производителям товаров, работ, услуг».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результатам, в том числе промежуточным, реализации проекта представляют в Министерство посредством ГИИС «Электронный бюджет» следующие отчеты: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ежеквартал</w:t>
      </w:r>
      <w:r>
        <w:rPr>
          <w:rFonts w:ascii="Times New Roman" w:hAnsi="Times New Roman" w:cs="Times New Roman"/>
          <w:sz w:val="28"/>
          <w:szCs w:val="28"/>
        </w:rPr>
        <w:t>ьно, в срок не позднее десятого рабочего дня, следующего за отчетным кварталом, - отчет о расходах, источником финансового обеспечения которых является Грант, составленный по форме, определенной типовыми формами соглашений, установленными министерством фин</w:t>
      </w:r>
      <w:r>
        <w:rPr>
          <w:rFonts w:ascii="Times New Roman" w:hAnsi="Times New Roman" w:cs="Times New Roman"/>
          <w:sz w:val="28"/>
          <w:szCs w:val="28"/>
        </w:rPr>
        <w:t xml:space="preserve">ансов и налоговой политики Новосибирской области, являющийся неотъемлемой частью соглашения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предоставлении Гранта и содержащий все документы, подтверждающие целевое расходование Гранта: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заверенные копии приказов о составе научного коллектива;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копии</w:t>
      </w:r>
      <w:r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осуществление затрат, сгруппированных по видам произведенных расходов;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копии заключенных договоров с приложением технических заданий на проведение работ (оказание услуг), товарных накладных и актов приема-передачи в</w:t>
      </w:r>
      <w:r>
        <w:rPr>
          <w:rFonts w:ascii="Times New Roman" w:hAnsi="Times New Roman" w:cs="Times New Roman"/>
          <w:sz w:val="28"/>
          <w:szCs w:val="28"/>
        </w:rPr>
        <w:t>ыполненных работ (оказанных услуг);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копии иных документов, подтверждающих произведенные расходы;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копии предложений руководителя научного коллектива к вышеперечисленным документам;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пояснительная записка, в произвольной форме в целях пояснения содер</w:t>
      </w:r>
      <w:r>
        <w:rPr>
          <w:rFonts w:ascii="Times New Roman" w:hAnsi="Times New Roman" w:cs="Times New Roman"/>
          <w:sz w:val="28"/>
          <w:szCs w:val="28"/>
        </w:rPr>
        <w:t>жания отчета о расходах, источником финансового обеспечения которых является Грант и содержит уточняющую информацию о произведенных расходах, а также причинах их отклонений от сумм и значений, установленных в соглашении о предоставлении Гранта.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ежекварт</w:t>
      </w:r>
      <w:r>
        <w:rPr>
          <w:rFonts w:ascii="Times New Roman" w:hAnsi="Times New Roman" w:cs="Times New Roman"/>
          <w:sz w:val="28"/>
          <w:szCs w:val="28"/>
        </w:rPr>
        <w:t>ально, в срок не позднее десятого рабочего дня, следующего за отчетным кварталом, - отчет о достижении значений результатов предоставления Гранта, составленный по форме, определенной типовыми формами соглашений, установленными министерством финансов и нало</w:t>
      </w:r>
      <w:r>
        <w:rPr>
          <w:rFonts w:ascii="Times New Roman" w:hAnsi="Times New Roman" w:cs="Times New Roman"/>
          <w:sz w:val="28"/>
          <w:szCs w:val="28"/>
        </w:rPr>
        <w:t>говой политики Новосибирской области, являющийся неотъемлемой частью соглашения о предоставлении Гранта и содержащий информацию, об обнародовании результатов научной работы, выполненной в рамках Проекта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содержащий все документы, подтверждающие 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Гранта:</w:t>
      </w:r>
    </w:p>
    <w:p w:rsidR="005045CD" w:rsidRDefault="00A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научные статьи (в рецензируемых российских и зарубежных научных изданиях, индексируемых в библиографических зарубежных базах данных публикаций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CitationIndex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(RSCI) по тематике Проекта;</w:t>
      </w:r>
    </w:p>
    <w:p w:rsidR="005045CD" w:rsidRDefault="00A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пояснит</w:t>
      </w:r>
      <w:r>
        <w:rPr>
          <w:rFonts w:ascii="Times New Roman" w:hAnsi="Times New Roman" w:cs="Times New Roman"/>
          <w:sz w:val="28"/>
          <w:szCs w:val="28"/>
        </w:rPr>
        <w:t>ельная записка, составленная в произвольной форме в целях пояснения содержания отчета о достижении значений результатов предоставления Гранта.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Формы отчетов, указанных в пункте 70 Порядка, и требования к их оформлению определяются соглашением о предост</w:t>
      </w:r>
      <w:r>
        <w:rPr>
          <w:rFonts w:ascii="Times New Roman" w:hAnsi="Times New Roman" w:cs="Times New Roman"/>
          <w:sz w:val="28"/>
          <w:szCs w:val="28"/>
        </w:rPr>
        <w:t>авлении Гранта в соответствии с типовыми формами отчетов, утвержденными приказом министерством финансов и налоговой политики Новосибирской области от 29.08.2019 № 53-НПА «Об утверждении типовой формы соглашения (договора) о предоставлении из областного бюд</w:t>
      </w:r>
      <w:r>
        <w:rPr>
          <w:rFonts w:ascii="Times New Roman" w:hAnsi="Times New Roman" w:cs="Times New Roman"/>
          <w:sz w:val="28"/>
          <w:szCs w:val="28"/>
        </w:rPr>
        <w:t>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</w:t>
      </w:r>
      <w:r>
        <w:rPr>
          <w:rFonts w:ascii="Times New Roman" w:hAnsi="Times New Roman" w:cs="Times New Roman"/>
          <w:sz w:val="28"/>
          <w:szCs w:val="28"/>
        </w:rPr>
        <w:t>тборов бюджетным и автономным учреждениям, включая учреждения, в отношении которых указанные органы не осуществляют функции и полномочия учредителя».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о предоставлении Гранта дополнительные формы отчетности, а </w:t>
      </w:r>
      <w:r>
        <w:rPr>
          <w:rFonts w:ascii="Times New Roman" w:hAnsi="Times New Roman" w:cs="Times New Roman"/>
          <w:sz w:val="28"/>
          <w:szCs w:val="28"/>
        </w:rPr>
        <w:t>именно: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ежегодно, в срок не позднее двадцатого рабочего дня, следующего за отчетным годом, - выгруженную из ИАС РНФ копию отчета (итоговый отчет) 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выполнении Проекта, который ранее был оформлен в ИАС РНФ по форме, установленной РНФ;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ежегодно, в срок</w:t>
      </w:r>
      <w:r>
        <w:rPr>
          <w:rFonts w:ascii="Times New Roman" w:hAnsi="Times New Roman" w:cs="Times New Roman"/>
          <w:sz w:val="28"/>
          <w:szCs w:val="28"/>
        </w:rPr>
        <w:t xml:space="preserve"> не позднее двадцатого рабочего дня, следующего за отчетным годом, - выгруженную из ИАС РНФ копию отчета о целевом использовании средств гранта РНФ, который ранее был оформлен в ИАС РНФ по форме, установленной РНФ.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</w:t>
      </w:r>
      <w:r>
        <w:rPr>
          <w:rFonts w:ascii="Times New Roman" w:hAnsi="Times New Roman" w:cs="Times New Roman"/>
          <w:sz w:val="28"/>
          <w:szCs w:val="28"/>
        </w:rPr>
        <w:t>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проверки и принятия отчетности, указанной в настоящем пункте Порядка, осуществляется с использованием документов в электронной форме в ГИИС «Электронный бюджет».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Отчетными годами являются годы реализации проекта.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Грантополучатель, </w:t>
      </w:r>
      <w:r>
        <w:rPr>
          <w:rFonts w:ascii="Times New Roman" w:hAnsi="Times New Roman" w:cs="Times New Roman"/>
          <w:sz w:val="28"/>
          <w:szCs w:val="28"/>
        </w:rPr>
        <w:t>а также лица, получающие средства на основании договоров, заключенных с Грантополучателем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</w:t>
      </w:r>
      <w:r>
        <w:rPr>
          <w:rFonts w:ascii="Times New Roman" w:hAnsi="Times New Roman" w:cs="Times New Roman"/>
          <w:sz w:val="28"/>
          <w:szCs w:val="28"/>
        </w:rPr>
        <w:t>адочных) капиталах, а также коммерческих организаций с участием таких товариществ и обществ в их уставных (складочных) капиталах), соглашаются на осуществление в отношении них проверки Министерством как получателем бюджетных средств соблюдения условий и по</w:t>
      </w:r>
      <w:r>
        <w:rPr>
          <w:rFonts w:ascii="Times New Roman" w:hAnsi="Times New Roman" w:cs="Times New Roman"/>
          <w:sz w:val="28"/>
          <w:szCs w:val="28"/>
        </w:rPr>
        <w:t>рядка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порядка и условий предоставления Гранта в соответствии со статьями 268.1 и 269.2 Бюдже</w:t>
      </w:r>
      <w:r>
        <w:rPr>
          <w:rFonts w:ascii="Times New Roman" w:hAnsi="Times New Roman" w:cs="Times New Roman"/>
          <w:sz w:val="28"/>
          <w:szCs w:val="28"/>
        </w:rPr>
        <w:t>тного кодекса Российской Федерации.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Министерство: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течение сорока пяти календарных дней со дня, следующего за днем окончания указанных в пункте 70 Порядка сроков представления в ГИИС «Электронный бюджет» отчетов, прилагаемых к ним документов и пояс</w:t>
      </w:r>
      <w:r>
        <w:rPr>
          <w:rFonts w:ascii="Times New Roman" w:hAnsi="Times New Roman" w:cs="Times New Roman"/>
          <w:sz w:val="28"/>
          <w:szCs w:val="28"/>
        </w:rPr>
        <w:t xml:space="preserve">нительной записки к итоговому отчету о достижении значений результатов предоставления Гранта, проводит их проверку, в ходе которой оценивает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Грантов, а также достижения результатов предоставлен</w:t>
      </w:r>
      <w:r>
        <w:rPr>
          <w:rFonts w:ascii="Times New Roman" w:hAnsi="Times New Roman" w:cs="Times New Roman"/>
          <w:sz w:val="28"/>
          <w:szCs w:val="28"/>
        </w:rPr>
        <w:t>ия Грантов и по результатам проверки итоговых отчетов за первый, второй и третий годы реализации проектов составляет справку о результатах проверки;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в РНФ результаты рассмотрения отчетов о реализации Проектов по итогам финансового года и пред</w:t>
      </w:r>
      <w:r>
        <w:rPr>
          <w:rFonts w:ascii="Times New Roman" w:hAnsi="Times New Roman" w:cs="Times New Roman"/>
          <w:sz w:val="28"/>
          <w:szCs w:val="28"/>
        </w:rPr>
        <w:t>ложения о продолжении финансирования Проектов за счет средств областного бюджета на второй или третий календарный год их реализации.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После рассмотрения отчетов о реализации Проектов по итогам финансового года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РНФ направляет в Министерство выписку из пр</w:t>
      </w:r>
      <w:r>
        <w:rPr>
          <w:rFonts w:ascii="Times New Roman" w:hAnsi="Times New Roman" w:cs="Times New Roman"/>
          <w:sz w:val="28"/>
          <w:szCs w:val="28"/>
        </w:rPr>
        <w:t>отокола правления РНФ о продолжении финансирования проектов в текущем финансовом году.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Грантополучатель несет ответственность за нецелевое использование Гранта в соответствии с действующим законодательством Российской Федерации.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Министерство в течение семи рабочих дней с даты получения выписки из протокола правления РНФ о продолжении финансирования проектов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году издает приказ о предоставлении Грантов в текущем году (в случае, если не истек срок реализации </w:t>
      </w:r>
      <w:r>
        <w:rPr>
          <w:rFonts w:ascii="Times New Roman" w:hAnsi="Times New Roman" w:cs="Times New Roman"/>
          <w:sz w:val="28"/>
          <w:szCs w:val="28"/>
        </w:rPr>
        <w:t>проекта).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Грантополучателем могут осуществляться расходы, источником финансового обеспечения которых является не использованный в отчетном году остаток Гранта (за исключением не использованного остатка Гранта в год окончания реализации Проекта), при пр</w:t>
      </w:r>
      <w:r>
        <w:rPr>
          <w:rFonts w:ascii="Times New Roman" w:hAnsi="Times New Roman" w:cs="Times New Roman"/>
          <w:sz w:val="28"/>
          <w:szCs w:val="28"/>
        </w:rPr>
        <w:t>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 состоянию на 1 января года, следующего за отчетным годом, неиспользованного ос</w:t>
      </w:r>
      <w:r>
        <w:rPr>
          <w:rFonts w:ascii="Times New Roman" w:hAnsi="Times New Roman" w:cs="Times New Roman"/>
          <w:sz w:val="28"/>
          <w:szCs w:val="28"/>
        </w:rPr>
        <w:t>татка Гранта Грантополучатель обязан направить в Министерство информацию об этом в срок до 21 января года, следующего за отчетным годом.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Грант подлежит возврату: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полном объеме в случаях: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установления фактов получения Гранта с нарушением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и (или) порядка его предоставления, нарушения условий соглашения о предоставлении Гранта, выявленных по результатам проверок, проведенных Министерством и (или) уполномоченным органом государственного финансового контроля;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непредставления Грантополучате</w:t>
      </w:r>
      <w:r>
        <w:rPr>
          <w:rFonts w:ascii="Times New Roman" w:hAnsi="Times New Roman" w:cs="Times New Roman"/>
          <w:sz w:val="28"/>
          <w:szCs w:val="28"/>
        </w:rPr>
        <w:t>лем отчетности в сроки, установленные в соглашении о предоставлении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частично в случаях: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поступления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предложений об уменьшении размера Гранта – в размере, предложенном Грантополучателем;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установления Министерством фактов </w:t>
      </w:r>
      <w:r>
        <w:rPr>
          <w:rFonts w:ascii="Times New Roman" w:hAnsi="Times New Roman" w:cs="Times New Roman"/>
          <w:sz w:val="28"/>
          <w:szCs w:val="28"/>
        </w:rPr>
        <w:t>отсутствия потребности в не использованном на конец отчетного года остатке Гранта и отсутствия решения Министерства о наличии такой потребности, принятого по согласованию с министерством финансов и налоговой политики Новосибирской области – в размере не ис</w:t>
      </w:r>
      <w:r>
        <w:rPr>
          <w:rFonts w:ascii="Times New Roman" w:hAnsi="Times New Roman" w:cs="Times New Roman"/>
          <w:sz w:val="28"/>
          <w:szCs w:val="28"/>
        </w:rPr>
        <w:t>пользованного на конец отчетного года остатка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Гранта значений результатов предоставления Гранта, средства Гранта подлежат частичному возврату в областной бюджет, при этом размер денежных с</w:t>
      </w:r>
      <w:r>
        <w:rPr>
          <w:rFonts w:ascii="Times New Roman" w:hAnsi="Times New Roman" w:cs="Times New Roman"/>
          <w:sz w:val="28"/>
          <w:szCs w:val="28"/>
        </w:rPr>
        <w:t>редств, подлежащих возврату, исчисляется по формуле:</w:t>
      </w:r>
    </w:p>
    <w:p w:rsidR="005045CD" w:rsidRDefault="00504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R=S * 0,5 *(1 - 1/Np*p1 - 1/Np*p2),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– объем денежных средств Гранта, подлежащих возврату в областной бюджет;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– величина предоставленного Гранта;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показателей из перечня показател</w:t>
      </w:r>
      <w:r>
        <w:rPr>
          <w:rFonts w:ascii="Times New Roman" w:hAnsi="Times New Roman" w:cs="Times New Roman"/>
          <w:sz w:val="28"/>
          <w:szCs w:val="28"/>
        </w:rPr>
        <w:t>ей, установленных пунктом 59 Порядка, которое участник конкурса обязуется достичь в ходе и по результатам реализации Проекта, при этом количество показателей устанавливается в соглашении о предоставлении Гранта согласно Заявке в (значение 1) диапазоне от 1</w:t>
      </w:r>
      <w:r>
        <w:rPr>
          <w:rFonts w:ascii="Times New Roman" w:hAnsi="Times New Roman" w:cs="Times New Roman"/>
          <w:sz w:val="28"/>
          <w:szCs w:val="28"/>
        </w:rPr>
        <w:t xml:space="preserve"> до 2;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р1 – показатель выполнения результата, указанного в подпункте 1 пункта 59 Порядка, который определяется наличием или отсутствием в оценке Проекта решения правления РНФ о продолжении реализации Проекта,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соблюдением Грантополучателем 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Гранта и продолжении финансирования Проекта на следующий год (применяется в отношении продолжающихся Проектов), о выполнении Проекта (применяется в отношении завершенных Проектов);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 – показатель выполнения результата,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 пункта 59 Порядка, который определяется как отношение фактического количества научных статей (в рецензируемых российских и зарубежных научных изданиях, индексируемых в библиографических зарубежных базах данных публикаций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(RSCI)) по тематике проекта, автором которых является любой из членов научного коллектива, к установленному в соглашении о предоставлении Гранта плановому их значению.</w:t>
      </w:r>
    </w:p>
    <w:p w:rsidR="005045CD" w:rsidRDefault="00A609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 Грантополучатель обязан в течение тридцати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направления ему требования о возврате перечислить указанную в требовании о возврате сумму денежных средств в областной бюджет.</w:t>
      </w:r>
    </w:p>
    <w:p w:rsidR="005045CD" w:rsidRDefault="00A609E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81. В случае неисполнения требования о возврате денежные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Министерством в судебном порядке в соответствии с з</w:t>
      </w:r>
      <w:r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:rsidR="005045CD" w:rsidRDefault="00A609E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из областного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</w:t>
      </w:r>
      <w:r>
        <w:rPr>
          <w:rFonts w:ascii="Times New Roman" w:hAnsi="Times New Roman" w:cs="Times New Roman"/>
          <w:sz w:val="28"/>
          <w:szCs w:val="28"/>
        </w:rPr>
        <w:t xml:space="preserve">ундаментальных научных исследований и поисковых научных исследований, проводимых Российских научным фондом и Новосибирской областью </w:t>
      </w:r>
    </w:p>
    <w:p w:rsidR="005045CD" w:rsidRDefault="005045C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P422"/>
      <w:bookmarkEnd w:id="13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5045CD" w:rsidRDefault="00A6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приоритетных тематических направлений исследований, </w:t>
      </w:r>
    </w:p>
    <w:p w:rsidR="005045CD" w:rsidRDefault="00A6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поддерживаемых Новосибирской областью </w:t>
      </w:r>
    </w:p>
    <w:p w:rsidR="005045CD" w:rsidRDefault="005045C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045CD" w:rsidRDefault="00A609E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Высокоэффективная и ресурсосберегающая энергетика для нужд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Превентивная и персонализированная медицина, обеспечение здорового долголетия на территории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Высокопродуктивное и устойчивое к изменениям приро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дной среды сельское хозяйство на территории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Биотехнологии и фармакология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нужд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 Цифровые технологии, включая телекоммуникационные технологии и технологии искусственного интеллекта, технологии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ащищенного системного и прикладного программного обеспечения, а также безопасность получения, хранения, передачи и обработки информации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нужд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Интеллектуальные транспортные системы, включая технологии авиастроения и автономные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ранспортные средства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нужд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Экология городов и производств, климатические технологии, в том числе технологии адаптации к изменениям среды и климата, технологии замкнутого цикла на территории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 Приборостро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ение, наукоемкое оборудование и автоматизация для нужд Новосибирской области.</w:t>
      </w:r>
    </w:p>
    <w:p w:rsidR="005045CD" w:rsidRDefault="00A609E3">
      <w:pPr>
        <w:spacing w:before="280" w:after="0" w:line="240" w:lineRule="auto"/>
        <w:ind w:firstLine="540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 Новые материалы и химия для нужд Новосибирской области.</w:t>
      </w:r>
    </w:p>
    <w:p w:rsidR="005045CD" w:rsidRDefault="00A609E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из областного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некомме</w:t>
      </w:r>
      <w:r>
        <w:rPr>
          <w:rFonts w:ascii="Times New Roman" w:hAnsi="Times New Roman" w:cs="Times New Roman"/>
          <w:sz w:val="28"/>
          <w:szCs w:val="28"/>
        </w:rPr>
        <w:t xml:space="preserve">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Российских научным фондом и Новосибирской областью </w:t>
      </w:r>
    </w:p>
    <w:p w:rsidR="005045CD" w:rsidRDefault="005045C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45CD" w:rsidRDefault="005045CD" w:rsidP="00A609E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59"/>
      <w:bookmarkEnd w:id="14"/>
      <w:r>
        <w:rPr>
          <w:rFonts w:ascii="Times New Roman" w:hAnsi="Times New Roman" w:cs="Times New Roman"/>
          <w:sz w:val="28"/>
          <w:szCs w:val="28"/>
        </w:rPr>
        <w:t>Критерии оценки научных проектов, предусматривающих</w:t>
      </w: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фундаментальных научных исследований и поисковых</w:t>
      </w: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исследований в целях эффективного использования</w:t>
      </w: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научного потенциала Новосибирской области</w:t>
      </w:r>
    </w:p>
    <w:p w:rsidR="005045CD" w:rsidRDefault="005045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701"/>
      </w:tblGrid>
      <w:tr w:rsidR="005045CD"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ind w:left="-59" w:right="-101" w:firstLine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значимости всех применяемых показателей, образующих каждый критерий оценки заявок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Коэффициенты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критериев оценки заявок</w:t>
            </w: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Шкала оценки по критериям оценки заявок с указанием их значимости 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Проект, прошел конкурсный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объективность результатов экспертизы проекта в РНФ</w:t>
            </w:r>
          </w:p>
        </w:tc>
        <w:tc>
          <w:tcPr>
            <w:tcW w:w="1985" w:type="dxa"/>
            <w:shd w:val="clear" w:color="auto" w:fill="auto"/>
          </w:tcPr>
          <w:p w:rsidR="005045CD" w:rsidRDefault="0050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50, в том числе: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Член комиссии полностью соглашается с результатами экспертизы проектов в РНФ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Член комиссии в целом соглашается с результатами экспертизы проектов в РНФ, но имеются замечания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Член комиссии не согласен с результатами экспертизы проектов в РНФ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Проект поддержан РНФ по итогам конкурса: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объективность решения РНФ относительно поддержки проекта</w:t>
            </w: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50, в том числе: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Член комиссии полностью соглашается с результатами экспертизы проектов в РНФ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 Член комиссии в целом соглашается с результатами экспертизы проектов в РНФ, но имеются замечания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 Член комиссии не согласен с результатами экспертизы проектов в РНФ</w:t>
            </w:r>
          </w:p>
        </w:tc>
        <w:tc>
          <w:tcPr>
            <w:tcW w:w="1842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45CD">
        <w:trPr>
          <w:trHeight w:val="20"/>
          <w:jc w:val="center"/>
        </w:trPr>
        <w:tc>
          <w:tcPr>
            <w:tcW w:w="2689" w:type="dxa"/>
            <w:shd w:val="clear" w:color="auto" w:fill="auto"/>
          </w:tcPr>
          <w:p w:rsidR="005045CD" w:rsidRDefault="00A6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величин значимости всех применяемых критериев оценки заявок, в баллах</w:t>
            </w:r>
          </w:p>
        </w:tc>
        <w:tc>
          <w:tcPr>
            <w:tcW w:w="1842" w:type="dxa"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45CD" w:rsidRDefault="0050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45CD" w:rsidRDefault="0050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45CD" w:rsidRDefault="00A6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045CD" w:rsidRDefault="005045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045CD" w:rsidRDefault="00A609E3">
      <w:pPr>
        <w:pStyle w:val="ConsPlusNormal"/>
        <w:ind w:left="3969"/>
        <w:contextualSpacing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из областного</w:t>
      </w:r>
    </w:p>
    <w:p w:rsidR="005045CD" w:rsidRDefault="00A609E3">
      <w:pPr>
        <w:pStyle w:val="ConsPlusNormal"/>
        <w:ind w:left="396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некомме</w:t>
      </w:r>
      <w:r>
        <w:rPr>
          <w:rFonts w:ascii="Times New Roman" w:hAnsi="Times New Roman" w:cs="Times New Roman"/>
          <w:sz w:val="28"/>
          <w:szCs w:val="28"/>
        </w:rPr>
        <w:t xml:space="preserve">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Российских научным фондом и Новосибирской областью </w:t>
      </w:r>
    </w:p>
    <w:p w:rsidR="005045CD" w:rsidRDefault="005045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27"/>
      <w:bookmarkEnd w:id="15"/>
      <w:r>
        <w:rPr>
          <w:rFonts w:ascii="Times New Roman" w:hAnsi="Times New Roman" w:cs="Times New Roman"/>
          <w:sz w:val="28"/>
          <w:szCs w:val="28"/>
        </w:rPr>
        <w:t>Направления расходов,</w:t>
      </w:r>
    </w:p>
    <w:p w:rsidR="005045CD" w:rsidRDefault="00A609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Грант</w:t>
      </w:r>
    </w:p>
    <w:p w:rsidR="005045CD" w:rsidRDefault="005045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Выплаты персоналу (с учетом страховых взносов во внебюджетные фонды):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вознаграждение за выполнение работ по Проекту руководителю научного коллектива и членам научного коллектива (с учетом страховых взносов во внебюджетные фонды, за исключением выплат лицам категории «вспомогательный персонал») (выплаты вознаграждения кажд</w:t>
      </w:r>
      <w:r>
        <w:rPr>
          <w:rFonts w:ascii="Times New Roman" w:hAnsi="Times New Roman" w:cs="Times New Roman"/>
          <w:sz w:val="28"/>
          <w:szCs w:val="28"/>
        </w:rPr>
        <w:t xml:space="preserve">ому члену научного коллектива не должны превышать 30 процентов от суммы выплат ежегодного вознаграждения всем членам научного коллектива) (требование распространяется на участников конкурса на получение грантов </w:t>
      </w:r>
      <w:r>
        <w:rPr>
          <w:rFonts w:ascii="Times New Roman" w:hAnsi="Times New Roman" w:cs="Times New Roman"/>
          <w:sz w:val="28"/>
          <w:szCs w:val="28"/>
        </w:rPr>
        <w:t xml:space="preserve"> РНФ по приоритетно</w:t>
      </w:r>
      <w:r>
        <w:rPr>
          <w:rFonts w:ascii="Times New Roman" w:hAnsi="Times New Roman" w:cs="Times New Roman"/>
          <w:sz w:val="28"/>
          <w:szCs w:val="28"/>
        </w:rPr>
        <w:t xml:space="preserve">му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РНФ «Проведение фундаментальных научных исследований и поисковых научных исследований отдельными научными группами» (региональный конкурс);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вознаграждение за выполнение работ по Проекту членам научн</w:t>
      </w:r>
      <w:r>
        <w:rPr>
          <w:rFonts w:ascii="Times New Roman" w:hAnsi="Times New Roman" w:cs="Times New Roman"/>
          <w:sz w:val="28"/>
          <w:szCs w:val="28"/>
        </w:rPr>
        <w:t>ого коллектива в возрасте до 39 лет (включительно) (выплаты не должны быть менее 35 процентов от суммы ежегодных выплат всем членам научного коллектива);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вознаграждение за выполнение работ по Проекту лицам категории «вспомогательный персонал» (с учетом </w:t>
      </w:r>
      <w:r>
        <w:rPr>
          <w:rFonts w:ascii="Times New Roman" w:hAnsi="Times New Roman" w:cs="Times New Roman"/>
          <w:sz w:val="28"/>
          <w:szCs w:val="28"/>
        </w:rPr>
        <w:t>страховых взносов во внебюджетные фонды).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Закупка работ и услуг, в том числе: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расходы на проведение сторонними организациями научно-исследовательских работ, направленных на выполнение Проекта (не более 15 процентов от суммы Гранта);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расходы, связа</w:t>
      </w:r>
      <w:r>
        <w:rPr>
          <w:rFonts w:ascii="Times New Roman" w:hAnsi="Times New Roman" w:cs="Times New Roman"/>
          <w:sz w:val="28"/>
          <w:szCs w:val="28"/>
        </w:rPr>
        <w:t>нные с поездками руководителя научного коллектива и членов научного коллектива в целях реализации Проекта за пределы населенного пункта, в котором проживает руководитель научного коллектива и (или) члены научного коллектива, и обратно: поездки для подготов</w:t>
      </w:r>
      <w:r>
        <w:rPr>
          <w:rFonts w:ascii="Times New Roman" w:hAnsi="Times New Roman" w:cs="Times New Roman"/>
          <w:sz w:val="28"/>
          <w:szCs w:val="28"/>
        </w:rPr>
        <w:t>ки и (или) участия в мероприятии, целью которого является представление результатов реализации Проекта, выполнения работ по Проекту, если работы выполняются в организации, не являющейся постоянным местом работы руководителя научного коллектива и (или) член</w:t>
      </w:r>
      <w:r>
        <w:rPr>
          <w:rFonts w:ascii="Times New Roman" w:hAnsi="Times New Roman" w:cs="Times New Roman"/>
          <w:sz w:val="28"/>
          <w:szCs w:val="28"/>
        </w:rPr>
        <w:t>ов научного коллектива, в экспедиции и (или) на полевые исследования.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Закупка непроизведенных активов, нематериальных активов, материальных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запасов и основных средств, в том числе: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расходы на приобретение оборудования и иного имущества, необходимых д</w:t>
      </w:r>
      <w:r>
        <w:rPr>
          <w:rFonts w:ascii="Times New Roman" w:hAnsi="Times New Roman" w:cs="Times New Roman"/>
          <w:sz w:val="28"/>
          <w:szCs w:val="28"/>
        </w:rPr>
        <w:t>ля проведения научного исследования по Проекту (включая обучение работников, монтажные, пусконаладочные и ремонтные работы, не связанные с осуществлением текущей деятельности Грантополучателя);</w:t>
      </w:r>
    </w:p>
    <w:p w:rsidR="005045CD" w:rsidRDefault="00A609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расходы на приобретение материалов и комплектующих для пров</w:t>
      </w:r>
      <w:r>
        <w:rPr>
          <w:rFonts w:ascii="Times New Roman" w:hAnsi="Times New Roman" w:cs="Times New Roman"/>
          <w:sz w:val="28"/>
          <w:szCs w:val="28"/>
        </w:rPr>
        <w:t>едения научного исследования по Проекту.</w:t>
      </w:r>
    </w:p>
    <w:p w:rsidR="005045CD" w:rsidRDefault="00A609E3">
      <w:pPr>
        <w:pStyle w:val="ConsPlusNormal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 Накладные расходы Грантополучателя по Проекту (не более 10 процентов от суммы Гранта).</w:t>
      </w:r>
    </w:p>
    <w:p w:rsidR="005045CD" w:rsidRDefault="005045CD">
      <w:pPr>
        <w:pStyle w:val="ConsPlusNormal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5045CD">
      <w:pPr>
        <w:pStyle w:val="ConsPlusNormal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5CD" w:rsidRDefault="00A609E3">
      <w:pPr>
        <w:pStyle w:val="ConsPlusNormal"/>
        <w:spacing w:before="10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5045CD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CD" w:rsidRDefault="00A609E3">
      <w:pPr>
        <w:spacing w:after="0" w:line="240" w:lineRule="auto"/>
      </w:pPr>
      <w:r>
        <w:separator/>
      </w:r>
    </w:p>
  </w:endnote>
  <w:endnote w:type="continuationSeparator" w:id="0">
    <w:p w:rsidR="005045CD" w:rsidRDefault="00A6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CD" w:rsidRDefault="00A609E3">
      <w:pPr>
        <w:spacing w:after="0" w:line="240" w:lineRule="auto"/>
      </w:pPr>
      <w:r>
        <w:separator/>
      </w:r>
    </w:p>
  </w:footnote>
  <w:footnote w:type="continuationSeparator" w:id="0">
    <w:p w:rsidR="005045CD" w:rsidRDefault="00A6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12487"/>
      <w:docPartObj>
        <w:docPartGallery w:val="Page Numbers (Top of Page)"/>
        <w:docPartUnique/>
      </w:docPartObj>
    </w:sdtPr>
    <w:sdtEndPr/>
    <w:sdtContent>
      <w:p w:rsidR="005045CD" w:rsidRDefault="00A609E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45CD" w:rsidRDefault="005045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F55"/>
    <w:multiLevelType w:val="hybridMultilevel"/>
    <w:tmpl w:val="4A004C3E"/>
    <w:lvl w:ilvl="0" w:tplc="3B186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CED0D2">
      <w:start w:val="1"/>
      <w:numFmt w:val="lowerLetter"/>
      <w:lvlText w:val="%2."/>
      <w:lvlJc w:val="left"/>
      <w:pPr>
        <w:ind w:left="1789" w:hanging="360"/>
      </w:pPr>
    </w:lvl>
    <w:lvl w:ilvl="2" w:tplc="994446E2">
      <w:start w:val="1"/>
      <w:numFmt w:val="lowerRoman"/>
      <w:lvlText w:val="%3."/>
      <w:lvlJc w:val="right"/>
      <w:pPr>
        <w:ind w:left="2509" w:hanging="180"/>
      </w:pPr>
    </w:lvl>
    <w:lvl w:ilvl="3" w:tplc="B7389096">
      <w:start w:val="1"/>
      <w:numFmt w:val="decimal"/>
      <w:lvlText w:val="%4."/>
      <w:lvlJc w:val="left"/>
      <w:pPr>
        <w:ind w:left="3229" w:hanging="360"/>
      </w:pPr>
    </w:lvl>
    <w:lvl w:ilvl="4" w:tplc="42D67A30">
      <w:start w:val="1"/>
      <w:numFmt w:val="lowerLetter"/>
      <w:lvlText w:val="%5."/>
      <w:lvlJc w:val="left"/>
      <w:pPr>
        <w:ind w:left="3949" w:hanging="360"/>
      </w:pPr>
    </w:lvl>
    <w:lvl w:ilvl="5" w:tplc="06B81D2E">
      <w:start w:val="1"/>
      <w:numFmt w:val="lowerRoman"/>
      <w:lvlText w:val="%6."/>
      <w:lvlJc w:val="right"/>
      <w:pPr>
        <w:ind w:left="4669" w:hanging="180"/>
      </w:pPr>
    </w:lvl>
    <w:lvl w:ilvl="6" w:tplc="DEE0E18C">
      <w:start w:val="1"/>
      <w:numFmt w:val="decimal"/>
      <w:lvlText w:val="%7."/>
      <w:lvlJc w:val="left"/>
      <w:pPr>
        <w:ind w:left="5389" w:hanging="360"/>
      </w:pPr>
    </w:lvl>
    <w:lvl w:ilvl="7" w:tplc="55B0D096">
      <w:start w:val="1"/>
      <w:numFmt w:val="lowerLetter"/>
      <w:lvlText w:val="%8."/>
      <w:lvlJc w:val="left"/>
      <w:pPr>
        <w:ind w:left="6109" w:hanging="360"/>
      </w:pPr>
    </w:lvl>
    <w:lvl w:ilvl="8" w:tplc="91D2C8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2B473B"/>
    <w:multiLevelType w:val="hybridMultilevel"/>
    <w:tmpl w:val="E60CE9B4"/>
    <w:lvl w:ilvl="0" w:tplc="29EA41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1EE5094">
      <w:start w:val="1"/>
      <w:numFmt w:val="lowerLetter"/>
      <w:lvlText w:val="%2."/>
      <w:lvlJc w:val="left"/>
      <w:pPr>
        <w:ind w:left="1620" w:hanging="360"/>
      </w:pPr>
    </w:lvl>
    <w:lvl w:ilvl="2" w:tplc="CF78C304">
      <w:start w:val="1"/>
      <w:numFmt w:val="lowerRoman"/>
      <w:lvlText w:val="%3."/>
      <w:lvlJc w:val="right"/>
      <w:pPr>
        <w:ind w:left="2340" w:hanging="180"/>
      </w:pPr>
    </w:lvl>
    <w:lvl w:ilvl="3" w:tplc="22848D68">
      <w:start w:val="1"/>
      <w:numFmt w:val="decimal"/>
      <w:lvlText w:val="%4."/>
      <w:lvlJc w:val="left"/>
      <w:pPr>
        <w:ind w:left="3060" w:hanging="360"/>
      </w:pPr>
    </w:lvl>
    <w:lvl w:ilvl="4" w:tplc="384875C2">
      <w:start w:val="1"/>
      <w:numFmt w:val="lowerLetter"/>
      <w:lvlText w:val="%5."/>
      <w:lvlJc w:val="left"/>
      <w:pPr>
        <w:ind w:left="3780" w:hanging="360"/>
      </w:pPr>
    </w:lvl>
    <w:lvl w:ilvl="5" w:tplc="165E990A">
      <w:start w:val="1"/>
      <w:numFmt w:val="lowerRoman"/>
      <w:lvlText w:val="%6."/>
      <w:lvlJc w:val="right"/>
      <w:pPr>
        <w:ind w:left="4500" w:hanging="180"/>
      </w:pPr>
    </w:lvl>
    <w:lvl w:ilvl="6" w:tplc="A386DE0A">
      <w:start w:val="1"/>
      <w:numFmt w:val="decimal"/>
      <w:lvlText w:val="%7."/>
      <w:lvlJc w:val="left"/>
      <w:pPr>
        <w:ind w:left="5220" w:hanging="360"/>
      </w:pPr>
    </w:lvl>
    <w:lvl w:ilvl="7" w:tplc="CCEE85B4">
      <w:start w:val="1"/>
      <w:numFmt w:val="lowerLetter"/>
      <w:lvlText w:val="%8."/>
      <w:lvlJc w:val="left"/>
      <w:pPr>
        <w:ind w:left="5940" w:hanging="360"/>
      </w:pPr>
    </w:lvl>
    <w:lvl w:ilvl="8" w:tplc="DD1AAA2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CD"/>
    <w:rsid w:val="005045CD"/>
    <w:rsid w:val="00A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171E1-2E48-4A48-862E-EF32D9A5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customStyle="1" w:styleId="afa">
    <w:name w:val="Знак Знак Знак Знак"/>
    <w:basedOn w:val="a"/>
    <w:pPr>
      <w:spacing w:before="4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  <w:style w:type="paragraph" w:customStyle="1" w:styleId="ConsPlusNormal1">
    <w:name w:val="ConsPlus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9491&amp;dst=109270" TargetMode="External"/><Relationship Id="rId13" Type="http://schemas.openxmlformats.org/officeDocument/2006/relationships/hyperlink" Target="https://www.rsc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cf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782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sc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cf.ru" TargetMode="External"/><Relationship Id="rId14" Type="http://schemas.openxmlformats.org/officeDocument/2006/relationships/hyperlink" Target="https://grant.rsc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6E9B-A423-43F4-AD45-DF7E36BA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13852</Words>
  <Characters>78959</Characters>
  <Application>Microsoft Office Word</Application>
  <DocSecurity>0</DocSecurity>
  <Lines>657</Lines>
  <Paragraphs>185</Paragraphs>
  <ScaleCrop>false</ScaleCrop>
  <Company>PNO</Company>
  <LinksUpToDate>false</LinksUpToDate>
  <CharactersWithSpaces>92626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Юлия Владимировна</dc:creator>
  <cp:keywords/>
  <dc:description/>
  <cp:lastModifiedBy>Юрчак Юлия Владимировна</cp:lastModifiedBy>
  <cp:revision>8</cp:revision>
  <dcterms:created xsi:type="dcterms:W3CDTF">2025-07-10T05:22:00Z</dcterms:created>
  <dcterms:modified xsi:type="dcterms:W3CDTF">2025-07-11T04:00:00Z</dcterms:modified>
</cp:coreProperties>
</file>