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Pr="00C93DDF" w:rsidRDefault="00686DF0" w:rsidP="0033672A">
      <w:pPr>
        <w:pStyle w:val="a5"/>
        <w:jc w:val="center"/>
        <w:rPr>
          <w:b/>
          <w:bCs/>
          <w:lang w:val="en-US"/>
        </w:rPr>
      </w:pPr>
      <w:r w:rsidRPr="00C93DDF">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Pr="00C93DDF" w:rsidRDefault="00E626A7" w:rsidP="0033672A">
      <w:pPr>
        <w:pStyle w:val="a5"/>
        <w:jc w:val="center"/>
        <w:rPr>
          <w:b/>
          <w:bCs/>
          <w:sz w:val="16"/>
          <w:szCs w:val="16"/>
          <w:lang w:val="en-US"/>
        </w:rPr>
      </w:pPr>
    </w:p>
    <w:p w:rsidR="00E626A7" w:rsidRPr="00C93DDF" w:rsidRDefault="005437F5" w:rsidP="0033672A">
      <w:pPr>
        <w:pStyle w:val="a5"/>
        <w:jc w:val="center"/>
        <w:rPr>
          <w:b/>
          <w:bCs/>
        </w:rPr>
      </w:pPr>
      <w:r w:rsidRPr="00C93DDF">
        <w:rPr>
          <w:b/>
          <w:bCs/>
        </w:rPr>
        <w:t>ПРАВИТЕЛЬСТВО</w:t>
      </w:r>
      <w:r w:rsidR="00E626A7" w:rsidRPr="00C93DDF">
        <w:rPr>
          <w:b/>
          <w:bCs/>
        </w:rPr>
        <w:t xml:space="preserve"> НОВОСИБИРСКОЙ ОБЛАСТИ</w:t>
      </w:r>
    </w:p>
    <w:p w:rsidR="00E626A7" w:rsidRPr="00C93DDF" w:rsidRDefault="00E626A7" w:rsidP="0033672A">
      <w:pPr>
        <w:autoSpaceDE w:val="0"/>
        <w:autoSpaceDN w:val="0"/>
        <w:snapToGrid/>
        <w:spacing w:before="0" w:after="0"/>
        <w:jc w:val="center"/>
        <w:rPr>
          <w:b/>
          <w:bCs/>
          <w:sz w:val="28"/>
          <w:szCs w:val="28"/>
        </w:rPr>
      </w:pPr>
    </w:p>
    <w:p w:rsidR="00E626A7" w:rsidRPr="00C93DDF" w:rsidRDefault="00E626A7" w:rsidP="0033672A">
      <w:pPr>
        <w:autoSpaceDE w:val="0"/>
        <w:autoSpaceDN w:val="0"/>
        <w:snapToGrid/>
        <w:spacing w:before="0" w:after="0"/>
        <w:jc w:val="center"/>
        <w:rPr>
          <w:b/>
          <w:bCs/>
          <w:sz w:val="36"/>
          <w:szCs w:val="36"/>
        </w:rPr>
      </w:pPr>
      <w:r w:rsidRPr="00C93DDF">
        <w:rPr>
          <w:b/>
          <w:bCs/>
          <w:sz w:val="36"/>
          <w:szCs w:val="36"/>
        </w:rPr>
        <w:t>ПОСТАНОВЛЕНИЕ</w:t>
      </w:r>
    </w:p>
    <w:p w:rsidR="00E626A7" w:rsidRPr="00C93DDF" w:rsidRDefault="00E626A7" w:rsidP="0033672A">
      <w:pPr>
        <w:spacing w:before="0" w:after="0"/>
        <w:jc w:val="both"/>
        <w:rPr>
          <w:sz w:val="28"/>
          <w:szCs w:val="28"/>
        </w:rPr>
      </w:pPr>
    </w:p>
    <w:p w:rsidR="00E626A7" w:rsidRPr="00C93DDF" w:rsidRDefault="00E626A7" w:rsidP="0033672A">
      <w:pPr>
        <w:spacing w:before="0" w:after="0"/>
        <w:jc w:val="both"/>
        <w:rPr>
          <w:color w:val="000000"/>
          <w:sz w:val="28"/>
          <w:szCs w:val="28"/>
        </w:rPr>
      </w:pPr>
    </w:p>
    <w:p w:rsidR="00E626A7" w:rsidRPr="00C93DDF" w:rsidRDefault="00EE57B9" w:rsidP="0033672A">
      <w:pPr>
        <w:spacing w:before="0" w:after="0"/>
        <w:jc w:val="center"/>
        <w:rPr>
          <w:color w:val="000000"/>
          <w:sz w:val="28"/>
          <w:szCs w:val="28"/>
        </w:rPr>
      </w:pPr>
      <w:r w:rsidRPr="00EE57B9">
        <w:rPr>
          <w:color w:val="000000"/>
          <w:sz w:val="28"/>
          <w:szCs w:val="28"/>
        </w:rPr>
        <w:t>от 15.07.2025  № 320-п</w:t>
      </w:r>
      <w:bookmarkStart w:id="0" w:name="_GoBack"/>
      <w:bookmarkEnd w:id="0"/>
    </w:p>
    <w:p w:rsidR="007E0120" w:rsidRPr="00C93DDF" w:rsidRDefault="007E0120" w:rsidP="0033672A">
      <w:pPr>
        <w:spacing w:before="0" w:after="0"/>
        <w:rPr>
          <w:sz w:val="28"/>
          <w:szCs w:val="28"/>
        </w:rPr>
      </w:pPr>
    </w:p>
    <w:p w:rsidR="00FA2E31" w:rsidRPr="00C93DDF" w:rsidRDefault="0084116A" w:rsidP="0033672A">
      <w:pPr>
        <w:spacing w:before="0" w:after="0"/>
        <w:jc w:val="center"/>
        <w:rPr>
          <w:szCs w:val="24"/>
        </w:rPr>
      </w:pPr>
      <w:r w:rsidRPr="00C93DDF">
        <w:rPr>
          <w:szCs w:val="24"/>
        </w:rPr>
        <w:t>г.</w:t>
      </w:r>
      <w:r w:rsidR="0079714B" w:rsidRPr="00C93DDF">
        <w:rPr>
          <w:szCs w:val="24"/>
        </w:rPr>
        <w:t> </w:t>
      </w:r>
      <w:r w:rsidRPr="00C93DDF">
        <w:rPr>
          <w:szCs w:val="24"/>
        </w:rPr>
        <w:t>Новосибирск</w:t>
      </w:r>
    </w:p>
    <w:p w:rsidR="00956152" w:rsidRPr="00C93DDF" w:rsidRDefault="00956152" w:rsidP="00A65812">
      <w:pPr>
        <w:spacing w:before="0" w:after="0"/>
        <w:jc w:val="center"/>
        <w:rPr>
          <w:sz w:val="22"/>
          <w:szCs w:val="28"/>
        </w:rPr>
      </w:pPr>
    </w:p>
    <w:p w:rsidR="00A65812" w:rsidRPr="00A65812" w:rsidRDefault="00A65812" w:rsidP="00A65812">
      <w:pPr>
        <w:widowControl w:val="0"/>
        <w:snapToGrid/>
        <w:spacing w:before="0" w:after="0"/>
        <w:jc w:val="center"/>
        <w:rPr>
          <w:sz w:val="28"/>
          <w:szCs w:val="28"/>
          <w:lang w:eastAsia="ar-SA"/>
        </w:rPr>
      </w:pPr>
      <w:r w:rsidRPr="00A65812">
        <w:rPr>
          <w:sz w:val="28"/>
          <w:szCs w:val="28"/>
          <w:lang w:eastAsia="ar-SA"/>
        </w:rPr>
        <w:t>О внесении изменений в постановление Правительства Новосибирской области</w:t>
      </w:r>
    </w:p>
    <w:p w:rsidR="00A65812" w:rsidRPr="00A65812" w:rsidRDefault="00A65812" w:rsidP="00A65812">
      <w:pPr>
        <w:widowControl w:val="0"/>
        <w:snapToGrid/>
        <w:spacing w:before="0" w:after="0"/>
        <w:jc w:val="center"/>
        <w:rPr>
          <w:sz w:val="28"/>
          <w:szCs w:val="28"/>
          <w:lang w:eastAsia="ar-SA"/>
        </w:rPr>
      </w:pPr>
      <w:r w:rsidRPr="00A65812">
        <w:rPr>
          <w:sz w:val="28"/>
          <w:szCs w:val="28"/>
          <w:lang w:eastAsia="ar-SA"/>
        </w:rPr>
        <w:t xml:space="preserve">от 03.02.2015 </w:t>
      </w:r>
      <w:r w:rsidRPr="00C93DDF">
        <w:rPr>
          <w:sz w:val="28"/>
          <w:szCs w:val="28"/>
          <w:lang w:eastAsia="ar-SA"/>
        </w:rPr>
        <w:t xml:space="preserve"> </w:t>
      </w:r>
      <w:r w:rsidRPr="00A65812">
        <w:rPr>
          <w:sz w:val="28"/>
          <w:szCs w:val="28"/>
          <w:lang w:eastAsia="ar-SA"/>
        </w:rPr>
        <w:t>№ 46-п</w:t>
      </w:r>
    </w:p>
    <w:p w:rsidR="00A65812" w:rsidRPr="00A65812" w:rsidRDefault="00A65812" w:rsidP="00A65812">
      <w:pPr>
        <w:widowControl w:val="0"/>
        <w:shd w:val="clear" w:color="auto" w:fill="FFFFFF"/>
        <w:snapToGrid/>
        <w:spacing w:before="0" w:after="0"/>
        <w:jc w:val="center"/>
        <w:rPr>
          <w:sz w:val="22"/>
          <w:szCs w:val="28"/>
          <w:lang w:eastAsia="ar-SA"/>
        </w:rPr>
      </w:pPr>
    </w:p>
    <w:p w:rsidR="00A65812" w:rsidRPr="00A65812" w:rsidRDefault="00A65812" w:rsidP="00A65812">
      <w:pPr>
        <w:widowControl w:val="0"/>
        <w:shd w:val="clear" w:color="auto" w:fill="FFFFFF"/>
        <w:snapToGrid/>
        <w:spacing w:before="0" w:after="0"/>
        <w:jc w:val="center"/>
        <w:rPr>
          <w:sz w:val="22"/>
          <w:szCs w:val="28"/>
          <w:lang w:eastAsia="ar-SA"/>
        </w:rPr>
      </w:pPr>
    </w:p>
    <w:p w:rsidR="00A65812" w:rsidRPr="00A65812" w:rsidRDefault="00A65812" w:rsidP="00A65812">
      <w:pPr>
        <w:widowControl w:val="0"/>
        <w:shd w:val="clear" w:color="auto" w:fill="FFFFFF"/>
        <w:tabs>
          <w:tab w:val="left" w:pos="709"/>
        </w:tabs>
        <w:snapToGrid/>
        <w:spacing w:before="0" w:after="0"/>
        <w:ind w:firstLine="709"/>
        <w:jc w:val="both"/>
        <w:rPr>
          <w:sz w:val="28"/>
          <w:szCs w:val="28"/>
          <w:lang w:eastAsia="ar-SA"/>
        </w:rPr>
      </w:pPr>
      <w:r w:rsidRPr="00A65812">
        <w:rPr>
          <w:sz w:val="28"/>
          <w:szCs w:val="28"/>
          <w:lang w:eastAsia="ar-SA"/>
        </w:rPr>
        <w:t>В соответствии с постановлением Правительства Российской Федерации от</w:t>
      </w:r>
      <w:r w:rsidRPr="00C93DDF">
        <w:rPr>
          <w:sz w:val="28"/>
          <w:szCs w:val="28"/>
          <w:lang w:eastAsia="ar-SA"/>
        </w:rPr>
        <w:t> </w:t>
      </w:r>
      <w:r w:rsidRPr="00A65812">
        <w:rPr>
          <w:sz w:val="28"/>
          <w:szCs w:val="28"/>
          <w:lang w:eastAsia="ar-SA"/>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w:t>
      </w:r>
      <w:r w:rsidRPr="00C93DDF">
        <w:rPr>
          <w:sz w:val="28"/>
          <w:szCs w:val="28"/>
          <w:lang w:eastAsia="ar-SA"/>
        </w:rPr>
        <w:t> </w:t>
      </w:r>
      <w:r w:rsidRPr="00A65812">
        <w:rPr>
          <w:sz w:val="28"/>
          <w:szCs w:val="28"/>
          <w:lang w:eastAsia="ar-SA"/>
        </w:rPr>
        <w:t xml:space="preserve">том числе грантов в форме субсидий, юридическим лицам, индивидуальным предпринимателям, а также физическим лицам </w:t>
      </w:r>
      <w:r w:rsidRPr="00C93DDF">
        <w:rPr>
          <w:sz w:val="28"/>
          <w:szCs w:val="28"/>
          <w:lang w:eastAsia="ar-SA"/>
        </w:rPr>
        <w:t>–</w:t>
      </w:r>
      <w:r w:rsidRPr="00A65812">
        <w:rPr>
          <w:sz w:val="28"/>
          <w:szCs w:val="28"/>
          <w:lang w:eastAsia="ar-SA"/>
        </w:rPr>
        <w:t xml:space="preserve"> производителям товаров, работ, услуг и проведение отборов получателей указанных субсидий, в том числе грантов в форме субсидий» Правительство Новосибирской области </w:t>
      </w:r>
      <w:r w:rsidRPr="00C93DDF">
        <w:rPr>
          <w:sz w:val="28"/>
          <w:szCs w:val="28"/>
          <w:lang w:eastAsia="ar-SA"/>
        </w:rPr>
        <w:t xml:space="preserve"> </w:t>
      </w:r>
      <w:r w:rsidRPr="00A65812">
        <w:rPr>
          <w:b/>
          <w:sz w:val="28"/>
          <w:szCs w:val="28"/>
          <w:lang w:eastAsia="ar-SA"/>
        </w:rPr>
        <w:t>п</w:t>
      </w:r>
      <w:r w:rsidRPr="00A65812">
        <w:rPr>
          <w:b/>
          <w:bCs/>
          <w:sz w:val="28"/>
          <w:szCs w:val="28"/>
          <w:lang w:eastAsia="ar-SA"/>
        </w:rPr>
        <w:t> о с т а н о в л я е т</w:t>
      </w:r>
      <w:r w:rsidRPr="00A65812">
        <w:rPr>
          <w:sz w:val="28"/>
          <w:szCs w:val="28"/>
          <w:lang w:eastAsia="ar-SA"/>
        </w:rPr>
        <w:t>:</w:t>
      </w:r>
    </w:p>
    <w:p w:rsidR="00A65812" w:rsidRPr="00A65812" w:rsidRDefault="00A65812" w:rsidP="00A65812">
      <w:pPr>
        <w:widowControl w:val="0"/>
        <w:shd w:val="clear" w:color="auto" w:fill="FFFFFF"/>
        <w:snapToGrid/>
        <w:spacing w:before="0" w:after="0"/>
        <w:ind w:firstLine="709"/>
        <w:jc w:val="both"/>
        <w:rPr>
          <w:spacing w:val="-4"/>
          <w:sz w:val="28"/>
          <w:szCs w:val="28"/>
          <w:lang w:eastAsia="ar-SA"/>
        </w:rPr>
      </w:pPr>
      <w:r w:rsidRPr="00A65812">
        <w:rPr>
          <w:spacing w:val="-4"/>
          <w:sz w:val="28"/>
          <w:szCs w:val="28"/>
          <w:lang w:eastAsia="ar-SA"/>
        </w:rPr>
        <w:t>Внести в постановление Правительства Новосибирской области от</w:t>
      </w:r>
      <w:r w:rsidRPr="00C93DDF">
        <w:rPr>
          <w:spacing w:val="-4"/>
          <w:sz w:val="28"/>
          <w:szCs w:val="28"/>
          <w:lang w:eastAsia="ar-SA"/>
        </w:rPr>
        <w:t> </w:t>
      </w:r>
      <w:r w:rsidRPr="00A65812">
        <w:rPr>
          <w:spacing w:val="-4"/>
          <w:sz w:val="28"/>
          <w:szCs w:val="28"/>
          <w:lang w:eastAsia="ar-SA"/>
        </w:rPr>
        <w:t>03.02.2015 № 46-п «Об утверждении государственной программы Новосибирской области «Культура Новосибирской области» следующие изменения:</w:t>
      </w:r>
    </w:p>
    <w:p w:rsidR="00A65812" w:rsidRPr="00A65812" w:rsidRDefault="00A65812" w:rsidP="00A65812">
      <w:pPr>
        <w:widowControl w:val="0"/>
        <w:shd w:val="clear" w:color="auto" w:fill="FFFFFF"/>
        <w:snapToGrid/>
        <w:spacing w:before="0" w:after="0"/>
        <w:ind w:firstLine="709"/>
        <w:jc w:val="both"/>
        <w:rPr>
          <w:spacing w:val="-4"/>
          <w:sz w:val="28"/>
          <w:szCs w:val="28"/>
          <w:lang w:eastAsia="ar-SA"/>
        </w:rPr>
      </w:pPr>
      <w:r w:rsidRPr="00A65812">
        <w:rPr>
          <w:spacing w:val="-4"/>
          <w:sz w:val="28"/>
          <w:szCs w:val="28"/>
          <w:lang w:eastAsia="ar-SA"/>
        </w:rPr>
        <w:t xml:space="preserve">1. В приложении № 3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Pr="00C93DDF">
        <w:rPr>
          <w:spacing w:val="-4"/>
          <w:sz w:val="28"/>
          <w:szCs w:val="28"/>
          <w:lang w:eastAsia="ar-SA"/>
        </w:rPr>
        <w:t>–</w:t>
      </w:r>
      <w:r w:rsidRPr="00A65812">
        <w:rPr>
          <w:spacing w:val="-4"/>
          <w:sz w:val="28"/>
          <w:szCs w:val="28"/>
          <w:lang w:eastAsia="ar-SA"/>
        </w:rPr>
        <w:t xml:space="preserve"> производителям товаров, работ, услуг в рамках реализации мероприятий государственной программы Новосибирской области «Культура Новосибирской области»: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 в пункте 2:</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в абзаце первом слова «, в том числе в целях реализации национального проекта «Культура»</w:t>
      </w:r>
      <w:r w:rsidR="005445E3" w:rsidRPr="00C93DDF">
        <w:rPr>
          <w:sz w:val="28"/>
          <w:szCs w:val="28"/>
          <w:lang w:eastAsia="ar-SA"/>
        </w:rPr>
        <w:t>»</w:t>
      </w:r>
      <w:r w:rsidRPr="00A65812">
        <w:rPr>
          <w:sz w:val="28"/>
          <w:szCs w:val="28"/>
          <w:lang w:eastAsia="ar-SA"/>
        </w:rPr>
        <w:t xml:space="preserve"> исключить;</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абзацы второй и третий признать утратившими силу;</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2) в пункте 3 слова «областного бюджета Новосибирской области» заменить словами «областного бюджета»;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3) в пункте 4 после слов «по результатам отбора» дополнить словами «их получателей»;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4) в пункте 5:</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абзац первый дополнить словами «с использованием 100-балльной шкалы оценки</w:t>
      </w:r>
      <w:r w:rsidRPr="00A65812">
        <w:t xml:space="preserve"> </w:t>
      </w:r>
      <w:r w:rsidRPr="00A65812">
        <w:rPr>
          <w:sz w:val="28"/>
          <w:szCs w:val="28"/>
        </w:rPr>
        <w:t>заявок</w:t>
      </w:r>
      <w:r w:rsidRPr="00A65812">
        <w:t xml:space="preserve"> </w:t>
      </w:r>
      <w:r w:rsidRPr="00A65812">
        <w:rPr>
          <w:sz w:val="28"/>
          <w:szCs w:val="28"/>
          <w:lang w:eastAsia="ar-SA"/>
        </w:rPr>
        <w:t>участников отбора, предусмотренных пунктами 9, 11 Порядка»;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в подпункте 1:</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lastRenderedPageBreak/>
        <w:t>в абзаце втором слова «10 баллов» заменить словами «30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третьем слова «5 баллов» заменить словами «20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четвертом слова «2 балла» заменить словами «10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в подпункте 2:</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втором слова «10 баллов» заменить словами «30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третьем слова «5 баллов» заменить словами «20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четвертом слова «2 балла» заменить словами «10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г) в подпункте 3:</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первом слова «целям предоставления субсидии, указанным» заменить словами «цели предоставления субсидии, указанной»;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втором слова «10 баллов» заменить словами «40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третьем слова «8 баллов» заменить словами «30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четвертом слова «6 баллов» заменить словами «20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пятом слова «4 балла» заменить словами «10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шестом слова «2 балла» заменить словами «5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5) в пункте 8:</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абзац первый подпункта 5 дополнить словами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в подпункте 8 слова «порядок возврата заявок участников отбора» заменить словами «порядок их возврата», после слов «в заявки участников отбора» дополнить словами «, порядок возврата заявок участников отбора на доработку»;</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в) в подпункте 11 слова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w:t>
      </w:r>
      <w:r w:rsidR="002B650B" w:rsidRPr="00C93DDF">
        <w:rPr>
          <w:sz w:val="28"/>
          <w:szCs w:val="28"/>
          <w:lang w:eastAsia="ar-SA"/>
        </w:rPr>
        <w:t>–</w:t>
      </w:r>
      <w:r w:rsidRPr="00A65812">
        <w:rPr>
          <w:sz w:val="28"/>
          <w:szCs w:val="28"/>
          <w:lang w:eastAsia="ar-SA"/>
        </w:rPr>
        <w:t xml:space="preserve"> соглашение)» исключить;</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6) абзац одиннадцатый пункта 9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«Возврат заявок участникам отбора на доработку допускается на основании решений комиссии, которые принимаются в равной мере ко всем участникам отбора, при рассмотрении заявок которых выявлены основания для их возврата на доработку. Такие решения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заявок, предусмотренных абзацем десятым пункта 11 Порядка.»; </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7) после пункта 9.1 дополнить пунктом 9.1.1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«9.1.1. Главный распорядитель вправе внести изменения в объявление о</w:t>
      </w:r>
      <w:r w:rsidR="002B650B" w:rsidRPr="00C93DDF">
        <w:rPr>
          <w:sz w:val="28"/>
          <w:szCs w:val="28"/>
          <w:lang w:eastAsia="ar-SA"/>
        </w:rPr>
        <w:t> </w:t>
      </w:r>
      <w:r w:rsidRPr="00A65812">
        <w:rPr>
          <w:sz w:val="28"/>
          <w:szCs w:val="28"/>
          <w:lang w:eastAsia="ar-SA"/>
        </w:rPr>
        <w:t>проведении отбора не позднее наступления даты окончания приема заявок участников отбора с соблюдением следующих условий: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десяти календарных дней;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при внесении изменений в объявление о проведении отбора изменение способа отбора не допускается;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в случае внесения изменений в объявление о проведении отбора после </w:t>
      </w:r>
      <w:r w:rsidRPr="00A65812">
        <w:rPr>
          <w:sz w:val="28"/>
          <w:szCs w:val="28"/>
          <w:lang w:eastAsia="ar-SA"/>
        </w:rPr>
        <w:lastRenderedPageBreak/>
        <w:t>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участники отбора, подавшие заявку, уведомляются о внесении изменений в</w:t>
      </w:r>
      <w:r w:rsidR="002B650B" w:rsidRPr="00C93DDF">
        <w:rPr>
          <w:sz w:val="28"/>
          <w:szCs w:val="28"/>
          <w:lang w:eastAsia="ar-SA"/>
        </w:rPr>
        <w:t> </w:t>
      </w:r>
      <w:r w:rsidRPr="00A65812">
        <w:rPr>
          <w:sz w:val="28"/>
          <w:szCs w:val="28"/>
          <w:lang w:eastAsia="ar-SA"/>
        </w:rPr>
        <w:t>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8) в абзаце третьем пункта 9.3 слова «Члены комиссии» заменить словами «Председатель комиссии (председатель комиссии и члены комиссии)»;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9) в пункте 11:</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а) после абзаца девятого дополнить абзацем следующего содержания: </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«Описки, опечатки, орфографические и арифметические ошибки, допущенные в документах в составе заявки и влияющие на оценку содержания представленных документов, являются основаниями для возврата заявок на</w:t>
      </w:r>
      <w:r w:rsidR="002B650B" w:rsidRPr="00C93DDF">
        <w:rPr>
          <w:sz w:val="28"/>
          <w:szCs w:val="28"/>
          <w:lang w:eastAsia="ar-SA"/>
        </w:rPr>
        <w:t> </w:t>
      </w:r>
      <w:r w:rsidRPr="00A65812">
        <w:rPr>
          <w:sz w:val="28"/>
          <w:szCs w:val="28"/>
          <w:lang w:eastAsia="ar-SA"/>
        </w:rPr>
        <w:t xml:space="preserve">доработку. Такие описки, опечатки и ошибки могут быть устранены участником отбора в течение </w:t>
      </w:r>
      <w:r w:rsidR="00C93DDF" w:rsidRPr="00C93DDF">
        <w:rPr>
          <w:sz w:val="28"/>
          <w:szCs w:val="28"/>
          <w:lang w:eastAsia="ar-SA"/>
        </w:rPr>
        <w:t>трех</w:t>
      </w:r>
      <w:r w:rsidRPr="00A65812">
        <w:rPr>
          <w:sz w:val="28"/>
          <w:szCs w:val="28"/>
          <w:lang w:eastAsia="ar-SA"/>
        </w:rPr>
        <w:t xml:space="preserve"> дней со дня их обнаружения комиссией.»;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в абзаце одиннадцатом слова «усиленными квалифицированными электронными подписями членов комиссии» заменить словами «усиленной квалифицированной электронной подписью председателя комиссии (председателя комиссии и членов комиссии)»;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10) в пункте 13:</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абзац второй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w:t>
      </w:r>
      <w:r w:rsidR="002B650B" w:rsidRPr="00C93DDF">
        <w:rPr>
          <w:sz w:val="28"/>
          <w:szCs w:val="28"/>
          <w:lang w:eastAsia="ar-SA"/>
        </w:rPr>
        <w:t> </w:t>
      </w:r>
      <w:r w:rsidRPr="00A65812">
        <w:rPr>
          <w:sz w:val="28"/>
          <w:szCs w:val="28"/>
          <w:lang w:eastAsia="ar-SA"/>
        </w:rPr>
        <w:t>также размещается на едином портале не позднее одного рабочего дня, следующего за днем его подписания.»;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после абзаца второго дополнить абзацем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в абзаце десятом слово «утверждает» заменить словом «издает»;</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11) абзац первый пункта 17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«17. Главный распорядитель в течение десяти рабочих дней со дня вступления в силу приказа о результатах отбора, указанного в пункте 13 Порядка, заключает с получателем субсидии </w:t>
      </w:r>
      <w:r w:rsidR="002B650B" w:rsidRPr="00C93DDF">
        <w:rPr>
          <w:sz w:val="28"/>
          <w:szCs w:val="28"/>
          <w:lang w:eastAsia="ar-SA"/>
        </w:rPr>
        <w:t>–</w:t>
      </w:r>
      <w:r w:rsidRPr="00A65812">
        <w:rPr>
          <w:sz w:val="28"/>
          <w:szCs w:val="28"/>
          <w:lang w:eastAsia="ar-SA"/>
        </w:rPr>
        <w:t xml:space="preserve"> победителем отбора в системе «Электронный бюджет» (при наличии технической возможности) соглашение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 в соответствии с типовой формой, утвержденной министерством финансов и налоговой политики Новосибирской области, и</w:t>
      </w:r>
      <w:r w:rsidR="002B650B" w:rsidRPr="00C93DDF">
        <w:rPr>
          <w:sz w:val="28"/>
          <w:szCs w:val="28"/>
          <w:lang w:eastAsia="ar-SA"/>
        </w:rPr>
        <w:t> </w:t>
      </w:r>
      <w:r w:rsidRPr="00A65812">
        <w:rPr>
          <w:sz w:val="28"/>
          <w:szCs w:val="28"/>
          <w:lang w:eastAsia="ar-SA"/>
        </w:rPr>
        <w:t>принимает решение о перечислении субсидии.»;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lastRenderedPageBreak/>
        <w:t>12) пункт 21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«21. Результатом предоставления субсидии является количество проведенных мероприятий, соответствующих цели предоставления субсидии, указанной в пункте 2 Порядка.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Срок достижения результата предоставления субсидии с указанием даты проведения мероприятий, значение результата предоставления субсидии, устанавливаются в соглашении.».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2. В приложении № 4 «Порядок определения объема и предоставления субсидий некоммерческим организациям, не являющимся государственными (муниципальными) учреждениями, на реализацию мероприятий государственной программы Новосибирской области «Культура Новосибирской области»: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 в пункте 2:</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в абзаце первом слова «, в том числе в целях реализации национального проекта «Культура»</w:t>
      </w:r>
      <w:r w:rsidR="002B650B" w:rsidRPr="00C93DDF">
        <w:rPr>
          <w:sz w:val="28"/>
          <w:szCs w:val="28"/>
          <w:lang w:eastAsia="ar-SA"/>
        </w:rPr>
        <w:t>»</w:t>
      </w:r>
      <w:r w:rsidRPr="00A65812">
        <w:rPr>
          <w:sz w:val="28"/>
          <w:szCs w:val="28"/>
          <w:lang w:eastAsia="ar-SA"/>
        </w:rPr>
        <w:t xml:space="preserve"> исключить;</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абзацы второй и третий признать утратившими силу;</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2) в пункте 3 слова «областного бюджета Новосибирской области» заменить словами «областного бюджета»;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3) в пункте 4 после слов «по результатам отбора» дополнить словами «их получателей»;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4) в пункте 5:</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абзац первый дополнить словами «с использованием 100-балльной шкалы оценки</w:t>
      </w:r>
      <w:r w:rsidRPr="00A65812">
        <w:t xml:space="preserve"> </w:t>
      </w:r>
      <w:r w:rsidRPr="00A65812">
        <w:rPr>
          <w:sz w:val="28"/>
          <w:szCs w:val="28"/>
          <w:lang w:eastAsia="ar-SA"/>
        </w:rPr>
        <w:t>заявок участников отбора, предусмотренных пунктами 9, 11 Порядка»;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в подпункте 1:</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втором слова «10 баллов» заменить словами «30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третьем слова «5 баллов» заменить словами «20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четвертом слова «2 балла» заменить словами «10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в подпункте 2:</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втором слова «10 баллов» заменить словами «30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третьем слова «5 баллов» заменить словами «20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четвертом слова «2 балла» заменить словами «10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г) в подпункте 3:</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первом слова «целям предоставления субсидии, указанным» заменить словами «цели предоставления субсидии, указанной»;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втором слова «10 баллов» заменить словами «40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третьем слова «8 баллов» заменить словами «30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четвертом слова «6 баллов» заменить словами «20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пятом слова «4 балла» заменить словами «10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абзаце шестом слова «2 балла» заменить словами «5 баллов»;</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5) в пункте 8:</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абзац первый подпункта 5 дополнить словами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 соглашение)»;</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б) в подпункте 8 слова «порядок возврата заявок участников отбора» заменить словами «порядок их возврата», после слов «в заявки участников отбора» </w:t>
      </w:r>
      <w:r w:rsidRPr="00A65812">
        <w:rPr>
          <w:sz w:val="28"/>
          <w:szCs w:val="28"/>
          <w:lang w:eastAsia="ar-SA"/>
        </w:rPr>
        <w:lastRenderedPageBreak/>
        <w:t>дополнить словами «, порядок возврата заявок участников отбора на доработку»;</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в) в подпункте 11 слова «о предоставлении субсидии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 (далее </w:t>
      </w:r>
      <w:r w:rsidR="002B650B" w:rsidRPr="00C93DDF">
        <w:rPr>
          <w:sz w:val="28"/>
          <w:szCs w:val="28"/>
          <w:lang w:eastAsia="ar-SA"/>
        </w:rPr>
        <w:t>–</w:t>
      </w:r>
      <w:r w:rsidRPr="00A65812">
        <w:rPr>
          <w:sz w:val="28"/>
          <w:szCs w:val="28"/>
          <w:lang w:eastAsia="ar-SA"/>
        </w:rPr>
        <w:t xml:space="preserve"> соглашение)» исключить;</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6) абзац одиннадцатый пункта 9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«Возврат заявок участникам отбора на доработку допускается на основании решений комиссии, которые принимаются в равной мере ко всем участникам отбора, при рассмотрении заявок которых выявлены основания для их возврата на доработку. Такие решения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заявок, предусмотренных абзацем десятым пункта 11 Порядка.»; </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7) после пункта 9.1 дополнить пунктом 9.1.1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«9.1.1</w:t>
      </w:r>
      <w:r w:rsidR="00B12D27" w:rsidRPr="00C93DDF">
        <w:rPr>
          <w:sz w:val="28"/>
          <w:szCs w:val="28"/>
          <w:lang w:eastAsia="ar-SA"/>
        </w:rPr>
        <w:t>.</w:t>
      </w:r>
      <w:r w:rsidRPr="00A65812">
        <w:rPr>
          <w:sz w:val="28"/>
          <w:szCs w:val="28"/>
          <w:lang w:eastAsia="ar-SA"/>
        </w:rPr>
        <w:t> Главный распорядитель вправе внести изменения в объявление о</w:t>
      </w:r>
      <w:r w:rsidR="00B12D27" w:rsidRPr="00C93DDF">
        <w:rPr>
          <w:sz w:val="28"/>
          <w:szCs w:val="28"/>
          <w:lang w:eastAsia="ar-SA"/>
        </w:rPr>
        <w:t> </w:t>
      </w:r>
      <w:r w:rsidRPr="00A65812">
        <w:rPr>
          <w:sz w:val="28"/>
          <w:szCs w:val="28"/>
          <w:lang w:eastAsia="ar-SA"/>
        </w:rPr>
        <w:t>проведении отбора не позднее наступления даты окончания приема заявок участников отбора с соблюдением следующих условий: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десяти календарных дней;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при внесении изменений в объявление о проведении отбора изменение способа отбора не допускается;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участники отбора, подавшие заявку, уведомляются о внесении изменений в</w:t>
      </w:r>
      <w:r w:rsidR="00B12D27" w:rsidRPr="00C93DDF">
        <w:rPr>
          <w:sz w:val="28"/>
          <w:szCs w:val="28"/>
          <w:lang w:eastAsia="ar-SA"/>
        </w:rPr>
        <w:t> </w:t>
      </w:r>
      <w:r w:rsidRPr="00A65812">
        <w:rPr>
          <w:sz w:val="28"/>
          <w:szCs w:val="28"/>
          <w:lang w:eastAsia="ar-SA"/>
        </w:rPr>
        <w:t>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8) в абзаце третьем пункта 9.3 слова «Члены комиссии» заменить словами «Председатель комиссии (председатель комиссии и члены комиссии)»;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9) в пункте 11:</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после абзаца девятого дополнить абзацем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«Описки, опечатки, орфографические и арифметические ошибки, допущенные в документах в составе заявки и влияющие на оценку содержания представленных документов, являются основаниями для возврата заявок на</w:t>
      </w:r>
      <w:r w:rsidR="00B12D27" w:rsidRPr="00C93DDF">
        <w:rPr>
          <w:sz w:val="28"/>
          <w:szCs w:val="28"/>
          <w:lang w:eastAsia="ar-SA"/>
        </w:rPr>
        <w:t> </w:t>
      </w:r>
      <w:r w:rsidRPr="00A65812">
        <w:rPr>
          <w:sz w:val="28"/>
          <w:szCs w:val="28"/>
          <w:lang w:eastAsia="ar-SA"/>
        </w:rPr>
        <w:t xml:space="preserve">доработку. Такие описки, опечатки и ошибки могут быть устранены участником отбора в течение </w:t>
      </w:r>
      <w:r w:rsidR="00C93DDF" w:rsidRPr="00C93DDF">
        <w:rPr>
          <w:sz w:val="28"/>
          <w:szCs w:val="28"/>
          <w:lang w:eastAsia="ar-SA"/>
        </w:rPr>
        <w:t>трех</w:t>
      </w:r>
      <w:r w:rsidRPr="00A65812">
        <w:rPr>
          <w:sz w:val="28"/>
          <w:szCs w:val="28"/>
          <w:lang w:eastAsia="ar-SA"/>
        </w:rPr>
        <w:t xml:space="preserve"> дней со дня их обнаружения комиссией.»;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в абзаце одиннадцатом слова «усиленными квалифицированными электронными подписями членов комиссии» заменить словами «усиленной квалифицированной электронной подписью председателя комиссии (председателя комиссии и членов комиссии)»;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10) в пункте 13:</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абзац второй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lastRenderedPageBreak/>
        <w:t>«Протокол подведения итогов отбора формируется на едином портале автоматически на основании результатов определения победителя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w:t>
      </w:r>
      <w:r w:rsidR="00B12D27" w:rsidRPr="00C93DDF">
        <w:rPr>
          <w:sz w:val="28"/>
          <w:szCs w:val="28"/>
          <w:lang w:eastAsia="ar-SA"/>
        </w:rPr>
        <w:t> </w:t>
      </w:r>
      <w:r w:rsidRPr="00A65812">
        <w:rPr>
          <w:sz w:val="28"/>
          <w:szCs w:val="28"/>
          <w:lang w:eastAsia="ar-SA"/>
        </w:rPr>
        <w:t>также размещается на едином портале не позднее одного рабочего дня, следующего за днем его подписания.»;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после абзаца второго дополнить абзацем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«Внесение изменений в протокол рассмотрения заявок и протокол подведения итогов отбора осуществляется не позднее десяти календарных дней со</w:t>
      </w:r>
      <w:r w:rsidR="00B12D27" w:rsidRPr="00C93DDF">
        <w:rPr>
          <w:sz w:val="28"/>
          <w:szCs w:val="28"/>
          <w:lang w:eastAsia="ar-SA"/>
        </w:rPr>
        <w:t> </w:t>
      </w:r>
      <w:r w:rsidRPr="00A65812">
        <w:rPr>
          <w:sz w:val="28"/>
          <w:szCs w:val="28"/>
          <w:lang w:eastAsia="ar-SA"/>
        </w:rPr>
        <w:t>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в абзаце десятом слово «утверждает» заменить словом «издает»;</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11) абзац первый пункта 17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«17.</w:t>
      </w:r>
      <w:r w:rsidRPr="00A65812">
        <w:rPr>
          <w:sz w:val="28"/>
          <w:szCs w:val="28"/>
          <w:lang w:val="en-US" w:eastAsia="ar-SA"/>
        </w:rPr>
        <w:t> </w:t>
      </w:r>
      <w:r w:rsidRPr="00A65812">
        <w:rPr>
          <w:sz w:val="28"/>
          <w:szCs w:val="28"/>
          <w:lang w:eastAsia="ar-SA"/>
        </w:rPr>
        <w:t xml:space="preserve">Главный распорядитель в течение десяти рабочих дней со дня вступления в силу приказа о результатах отбора, указанного в пункте 13 Порядка, заключает с получателем субсидии </w:t>
      </w:r>
      <w:r w:rsidR="00B12D27" w:rsidRPr="00C93DDF">
        <w:rPr>
          <w:sz w:val="28"/>
          <w:szCs w:val="28"/>
          <w:lang w:eastAsia="ar-SA"/>
        </w:rPr>
        <w:t>–</w:t>
      </w:r>
      <w:r w:rsidRPr="00A65812">
        <w:rPr>
          <w:sz w:val="28"/>
          <w:szCs w:val="28"/>
          <w:lang w:eastAsia="ar-SA"/>
        </w:rPr>
        <w:t xml:space="preserve"> победителем отбора в системе «Электронный бюджет» (при наличии технической возможности) соглашение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 в соответствии с типовой формой, утвержденной министерством финансов и налоговой политики Новосибирской области, и</w:t>
      </w:r>
      <w:r w:rsidR="00B12D27" w:rsidRPr="00C93DDF">
        <w:rPr>
          <w:sz w:val="28"/>
          <w:szCs w:val="28"/>
          <w:lang w:eastAsia="ar-SA"/>
        </w:rPr>
        <w:t> </w:t>
      </w:r>
      <w:r w:rsidRPr="00A65812">
        <w:rPr>
          <w:sz w:val="28"/>
          <w:szCs w:val="28"/>
          <w:lang w:eastAsia="ar-SA"/>
        </w:rPr>
        <w:t>принимает решение о перечислении субсидии.»;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12) пункт 21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«21. Результатом предоставления субсидии является количество проведенных мероприятий, соответствующих цели предоставления субсидии, указанной в пункте 2 Порядка.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Срок достижения результата предоставления субсидии с указанием даты проведения мероприятий, значение результата предоставления субсидии, устанавливаются в соглашении.».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3. В приложении № 6 «Порядок предоставления грантов в форме субсидий из областного бюджета Новосибирской области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 пункт 1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«1. Настоящий порядок предоставления грантов в форме субсидий (далее – гранты) из областного бюджета Новосибирской области (далее – областной бюджет) на реализацию творческих проектов в сфере культуры в рамках выполнения мероприятий государственной программы Новосибирской области «Культура Новосибирской области» (далее – Порядок) определяет цели предоставления грантов, процедуру проведения отбора получателей грантов, условия предоставления грантов, требования об осуществлении контроля за соблюдением условий достижения результатов, в целях достижения которых предоставляется грант (далее – результаты предоставления гранта).»; </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2) в пункте 3:</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lastRenderedPageBreak/>
        <w:t>а) подпункт 2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 xml:space="preserve">«2) творческий проект </w:t>
      </w:r>
      <w:r w:rsidR="00B12D27" w:rsidRPr="00C93DDF">
        <w:rPr>
          <w:sz w:val="28"/>
          <w:szCs w:val="28"/>
          <w:lang w:eastAsia="ar-SA"/>
        </w:rPr>
        <w:t>–</w:t>
      </w:r>
      <w:r w:rsidRPr="00A65812">
        <w:rPr>
          <w:sz w:val="28"/>
          <w:szCs w:val="28"/>
          <w:lang w:eastAsia="ar-SA"/>
        </w:rPr>
        <w:t xml:space="preserve"> комплекс взаимосвязанных мероприятий, направленных на создание уникальных культурных продуктов и достижение конкретных результатов в сфере культуры в рамках выполнения мероприятий государственной программы Новосибирской области «Культура Новосибирской области» (далее – программа);»;</w:t>
      </w:r>
    </w:p>
    <w:p w:rsidR="00A65812" w:rsidRPr="00A65812" w:rsidRDefault="00A65812" w:rsidP="00A65812">
      <w:pPr>
        <w:widowControl w:val="0"/>
        <w:shd w:val="clear" w:color="auto" w:fill="FFFFFF"/>
        <w:snapToGrid/>
        <w:spacing w:before="0" w:after="0"/>
        <w:ind w:firstLine="709"/>
        <w:jc w:val="both"/>
        <w:rPr>
          <w:spacing w:val="-4"/>
          <w:sz w:val="28"/>
          <w:szCs w:val="28"/>
          <w:lang w:eastAsia="ar-SA"/>
        </w:rPr>
      </w:pPr>
      <w:r w:rsidRPr="00A65812">
        <w:rPr>
          <w:spacing w:val="-4"/>
          <w:sz w:val="28"/>
          <w:szCs w:val="28"/>
          <w:lang w:eastAsia="ar-SA"/>
        </w:rPr>
        <w:t>б) в подпункте 6 слова «, заключенный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заменить словами «.</w:t>
      </w:r>
      <w:r w:rsidR="00B12D27" w:rsidRPr="00C93DDF">
        <w:rPr>
          <w:spacing w:val="-4"/>
          <w:sz w:val="28"/>
          <w:szCs w:val="28"/>
          <w:lang w:eastAsia="ar-SA"/>
        </w:rPr>
        <w:t> </w:t>
      </w:r>
      <w:r w:rsidRPr="00A65812">
        <w:rPr>
          <w:spacing w:val="-4"/>
          <w:sz w:val="28"/>
          <w:szCs w:val="28"/>
          <w:lang w:eastAsia="ar-SA"/>
        </w:rPr>
        <w:t>Соглашение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 исключением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3) пункты 4, 5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«4. Целями предоставления грантов некоммерческим организациям, не</w:t>
      </w:r>
      <w:r w:rsidR="00B12D27" w:rsidRPr="00C93DDF">
        <w:rPr>
          <w:sz w:val="28"/>
          <w:szCs w:val="28"/>
          <w:lang w:eastAsia="ar-SA"/>
        </w:rPr>
        <w:t> </w:t>
      </w:r>
      <w:r w:rsidRPr="00A65812">
        <w:rPr>
          <w:sz w:val="28"/>
          <w:szCs w:val="28"/>
          <w:lang w:eastAsia="ar-SA"/>
        </w:rPr>
        <w:t>являющимся казенными учреждениями, является реализация ими творческих проектов (при выполнении мероприятий программы, обеспечивающих достижение целей, показателей и результатов программы), направленных на:</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самодеятельное творчество;</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культурно-историческое наследие;</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детское и молодежное творчество;</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театральное и музыкальное искусство.</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5. Гранты предоставляет министерство культуры Новосибирской области (далее – главный распорядитель) – областной исполнительный орган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w:t>
      </w:r>
      <w:r w:rsidR="00B12D27" w:rsidRPr="00C93DDF">
        <w:rPr>
          <w:sz w:val="28"/>
          <w:szCs w:val="28"/>
          <w:lang w:eastAsia="ar-SA"/>
        </w:rPr>
        <w:t> </w:t>
      </w:r>
      <w:r w:rsidRPr="00A65812">
        <w:rPr>
          <w:sz w:val="28"/>
          <w:szCs w:val="28"/>
          <w:lang w:eastAsia="ar-SA"/>
        </w:rPr>
        <w:t>предоставление грантов на соответствующий финансовый год или соответствующий финансовый год и плановый период.</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Гранты предоставляются по результатам отбора в соответствии с пунктом 8 Порядка (далее – отбор).»;</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4) в пункте 9:</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в абзацах втором, третьем слова «(коэффициент значимости критерия – весовое значение в оценке составляет 0,3)» исключить;</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б) в абзаце четвертом слова «(коэффициент значимости критерия – весовое значение в оценке составляет 0,4)» исключить;</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в) абзац пятый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«Оценка заявок проводится по балльной системе. Начисление баллов по показателям критериев оценки заявок осуществляется с использованием 100-балльной шкалы оценки. Показатели критериев оценки заявок участников отбора установлены в приложении к Порядку.»;</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5) после пункта 18.2 дополнить пунктом 18.3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«18.3. Главный распорядитель вправе внести изменения в объявление о</w:t>
      </w:r>
      <w:r w:rsidR="00B12D27" w:rsidRPr="00C93DDF">
        <w:rPr>
          <w:sz w:val="28"/>
          <w:szCs w:val="28"/>
          <w:lang w:eastAsia="ar-SA"/>
        </w:rPr>
        <w:t> </w:t>
      </w:r>
      <w:r w:rsidRPr="00A65812">
        <w:rPr>
          <w:sz w:val="28"/>
          <w:szCs w:val="28"/>
          <w:lang w:eastAsia="ar-SA"/>
        </w:rPr>
        <w:t xml:space="preserve">проведении отбора не позднее наступления даты окончания приема заявок </w:t>
      </w:r>
      <w:r w:rsidRPr="00A65812">
        <w:rPr>
          <w:sz w:val="28"/>
          <w:szCs w:val="28"/>
          <w:lang w:eastAsia="ar-SA"/>
        </w:rPr>
        <w:lastRenderedPageBreak/>
        <w:t>участников отбора с соблюдением следующих условий: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десяти календарных дней;</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при внесении изменений в объявление о проведении отбора изменение способа отбора не допускается;</w:t>
      </w:r>
    </w:p>
    <w:p w:rsidR="00A65812" w:rsidRPr="00A65812" w:rsidRDefault="00A65812" w:rsidP="00A65812">
      <w:pPr>
        <w:widowControl w:val="0"/>
        <w:shd w:val="clear" w:color="auto" w:fill="FFFFFF"/>
        <w:snapToGrid/>
        <w:spacing w:before="0" w:after="0"/>
        <w:ind w:firstLine="709"/>
        <w:jc w:val="both"/>
        <w:rPr>
          <w:spacing w:val="-6"/>
          <w:sz w:val="28"/>
          <w:szCs w:val="28"/>
          <w:lang w:eastAsia="ar-SA"/>
        </w:rPr>
      </w:pPr>
      <w:r w:rsidRPr="00A65812">
        <w:rPr>
          <w:spacing w:val="-6"/>
          <w:sz w:val="28"/>
          <w:szCs w:val="28"/>
          <w:lang w:eastAsia="ar-SA"/>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участники отбора, подавшие заявку, уведомляются о внесении изменений в</w:t>
      </w:r>
      <w:r w:rsidR="00B12D27" w:rsidRPr="00C93DDF">
        <w:rPr>
          <w:sz w:val="28"/>
          <w:szCs w:val="28"/>
          <w:lang w:eastAsia="ar-SA"/>
        </w:rPr>
        <w:t> </w:t>
      </w:r>
      <w:r w:rsidRPr="00A65812">
        <w:rPr>
          <w:sz w:val="28"/>
          <w:szCs w:val="28"/>
          <w:lang w:eastAsia="ar-SA"/>
        </w:rPr>
        <w:t>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6) в абзаце третьем пункта 20 слова «Члены комиссии» заменить словами «Руководитель главного распорядителя или председатель комиссии (председатель комиссии и члены комиссии)»;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7) в абзаце третьем пункта 24 после слов «руководителя главного распорядителя» дополнить словами «или председателя комиссии (председателя комиссии и членов комиссии)»;</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8) в пункте 37:</w:t>
      </w:r>
    </w:p>
    <w:p w:rsidR="00A65812" w:rsidRPr="00A65812" w:rsidRDefault="00A65812" w:rsidP="00A65812">
      <w:pPr>
        <w:widowControl w:val="0"/>
        <w:shd w:val="clear" w:color="auto" w:fill="FFFFFF"/>
        <w:snapToGrid/>
        <w:spacing w:before="0" w:after="0"/>
        <w:ind w:firstLine="709"/>
        <w:jc w:val="both"/>
        <w:rPr>
          <w:sz w:val="28"/>
          <w:szCs w:val="28"/>
          <w:lang w:eastAsia="ar-SA"/>
        </w:rPr>
      </w:pPr>
      <w:r w:rsidRPr="00A65812">
        <w:rPr>
          <w:sz w:val="28"/>
          <w:szCs w:val="28"/>
          <w:lang w:eastAsia="ar-SA"/>
        </w:rPr>
        <w:t>а) в абзаце втором слова «усиленными квалифицированными электронными подписями членов комиссии» заменить словами «усиленной квалифицированной электронной подписью руководителя главного распорядителя или председателя комиссии (председателя комиссии и членов комиссии)»;</w:t>
      </w:r>
    </w:p>
    <w:p w:rsidR="00A65812" w:rsidRPr="00A65812" w:rsidRDefault="00A65812" w:rsidP="00A65812">
      <w:pPr>
        <w:widowControl w:val="0"/>
        <w:shd w:val="clear" w:color="auto" w:fill="FFFFFF"/>
        <w:snapToGrid/>
        <w:spacing w:before="0" w:after="0"/>
        <w:ind w:firstLine="709"/>
        <w:jc w:val="both"/>
        <w:rPr>
          <w:sz w:val="28"/>
          <w:szCs w:val="28"/>
        </w:rPr>
      </w:pPr>
      <w:r w:rsidRPr="00A65812">
        <w:rPr>
          <w:sz w:val="28"/>
          <w:szCs w:val="28"/>
          <w:lang w:eastAsia="ar-SA"/>
        </w:rPr>
        <w:t>б)</w:t>
      </w:r>
      <w:r w:rsidRPr="00A65812">
        <w:rPr>
          <w:sz w:val="28"/>
          <w:szCs w:val="28"/>
        </w:rPr>
        <w:t> дополнить абзацем следующего содержания:</w:t>
      </w:r>
    </w:p>
    <w:p w:rsidR="00A65812" w:rsidRPr="00A65812" w:rsidRDefault="00A65812" w:rsidP="00A65812">
      <w:pPr>
        <w:widowControl w:val="0"/>
        <w:shd w:val="clear" w:color="auto" w:fill="FFFFFF"/>
        <w:snapToGrid/>
        <w:spacing w:before="0" w:after="0"/>
        <w:ind w:firstLine="709"/>
        <w:jc w:val="both"/>
        <w:rPr>
          <w:sz w:val="28"/>
          <w:szCs w:val="28"/>
        </w:rPr>
      </w:pPr>
      <w:r w:rsidRPr="00A65812">
        <w:rPr>
          <w:sz w:val="28"/>
          <w:szCs w:val="28"/>
        </w:rPr>
        <w:t>«Внесение изменений в протокол рассмотрения заявок и протокол подведения итогов отбора осуществляется не позднее десяти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A65812" w:rsidRPr="00A65812" w:rsidRDefault="00A65812" w:rsidP="00A65812">
      <w:pPr>
        <w:widowControl w:val="0"/>
        <w:shd w:val="clear" w:color="auto" w:fill="FFFFFF"/>
        <w:snapToGrid/>
        <w:spacing w:before="0" w:after="0"/>
        <w:ind w:firstLine="709"/>
        <w:jc w:val="both"/>
        <w:rPr>
          <w:sz w:val="28"/>
          <w:szCs w:val="28"/>
        </w:rPr>
      </w:pPr>
      <w:r w:rsidRPr="00A65812">
        <w:rPr>
          <w:sz w:val="28"/>
          <w:szCs w:val="28"/>
        </w:rPr>
        <w:t>9)</w:t>
      </w:r>
      <w:r w:rsidRPr="00A65812">
        <w:rPr>
          <w:sz w:val="28"/>
          <w:szCs w:val="28"/>
          <w:lang w:val="en-US"/>
        </w:rPr>
        <w:t> </w:t>
      </w:r>
      <w:r w:rsidRPr="00A65812">
        <w:rPr>
          <w:sz w:val="28"/>
          <w:szCs w:val="28"/>
        </w:rPr>
        <w:t>пункт 57 изложить в следующей редакции:</w:t>
      </w:r>
    </w:p>
    <w:p w:rsidR="00A65812" w:rsidRPr="00A65812" w:rsidRDefault="00A65812" w:rsidP="00A65812">
      <w:pPr>
        <w:widowControl w:val="0"/>
        <w:shd w:val="clear" w:color="auto" w:fill="FFFFFF"/>
        <w:snapToGrid/>
        <w:spacing w:before="0" w:after="0"/>
        <w:ind w:firstLine="709"/>
        <w:jc w:val="both"/>
        <w:rPr>
          <w:sz w:val="28"/>
          <w:szCs w:val="28"/>
        </w:rPr>
      </w:pPr>
      <w:r w:rsidRPr="00A65812">
        <w:rPr>
          <w:sz w:val="28"/>
          <w:szCs w:val="28"/>
        </w:rPr>
        <w:t>«57. Результатом предоставления гранта является количество реализованных творческих проектов по направлениям, указанным в пункте 4 Порядка.</w:t>
      </w:r>
    </w:p>
    <w:p w:rsidR="00A65812" w:rsidRPr="00A65812" w:rsidRDefault="00A65812" w:rsidP="00A65812">
      <w:pPr>
        <w:widowControl w:val="0"/>
        <w:shd w:val="clear" w:color="auto" w:fill="FFFFFF"/>
        <w:snapToGrid/>
        <w:spacing w:before="0" w:after="0"/>
        <w:ind w:firstLine="709"/>
        <w:jc w:val="both"/>
        <w:rPr>
          <w:sz w:val="28"/>
          <w:szCs w:val="28"/>
        </w:rPr>
      </w:pPr>
      <w:r w:rsidRPr="00A65812">
        <w:rPr>
          <w:sz w:val="28"/>
          <w:szCs w:val="28"/>
        </w:rPr>
        <w:t>Срок достижения результата предоставления гранта с указанием даты реализации творческих проектов, значение результата предоставления гранта, устанавливаются в соглашении.»;</w:t>
      </w:r>
    </w:p>
    <w:p w:rsidR="00A65812" w:rsidRPr="00A65812" w:rsidRDefault="00A65812" w:rsidP="00A65812">
      <w:pPr>
        <w:widowControl w:val="0"/>
        <w:shd w:val="clear" w:color="auto" w:fill="FFFFFF"/>
        <w:snapToGrid/>
        <w:spacing w:before="0" w:after="0"/>
        <w:ind w:firstLine="709"/>
        <w:jc w:val="both"/>
        <w:rPr>
          <w:sz w:val="28"/>
          <w:szCs w:val="28"/>
        </w:rPr>
      </w:pPr>
      <w:r w:rsidRPr="00A65812">
        <w:rPr>
          <w:sz w:val="28"/>
          <w:szCs w:val="28"/>
        </w:rPr>
        <w:t>10) приложение «Показатели оценки заявок на участие в отборе в</w:t>
      </w:r>
      <w:r w:rsidR="00B12D27" w:rsidRPr="00C93DDF">
        <w:rPr>
          <w:sz w:val="28"/>
          <w:szCs w:val="28"/>
        </w:rPr>
        <w:t> </w:t>
      </w:r>
      <w:r w:rsidRPr="00A65812">
        <w:rPr>
          <w:sz w:val="28"/>
          <w:szCs w:val="28"/>
        </w:rPr>
        <w:t xml:space="preserve">соответствии с критериями отбора получателей грантов» изложить в редакции согласно приложению к настоящему постановлению. </w:t>
      </w:r>
    </w:p>
    <w:p w:rsidR="00260349" w:rsidRPr="00C93DDF" w:rsidRDefault="00260349" w:rsidP="0033672A">
      <w:pPr>
        <w:autoSpaceDE w:val="0"/>
        <w:autoSpaceDN w:val="0"/>
        <w:adjustRightInd w:val="0"/>
        <w:spacing w:before="0" w:after="0"/>
        <w:jc w:val="both"/>
        <w:rPr>
          <w:sz w:val="28"/>
          <w:szCs w:val="28"/>
          <w:lang w:eastAsia="en-US"/>
        </w:rPr>
      </w:pPr>
    </w:p>
    <w:p w:rsidR="00C93DDF" w:rsidRPr="00C93DDF" w:rsidRDefault="00C93DDF" w:rsidP="0033672A">
      <w:pPr>
        <w:autoSpaceDE w:val="0"/>
        <w:autoSpaceDN w:val="0"/>
        <w:adjustRightInd w:val="0"/>
        <w:spacing w:before="0" w:after="0"/>
        <w:jc w:val="both"/>
        <w:rPr>
          <w:sz w:val="28"/>
          <w:szCs w:val="28"/>
          <w:lang w:eastAsia="en-US"/>
        </w:rPr>
      </w:pPr>
    </w:p>
    <w:p w:rsidR="00107FDF" w:rsidRPr="00C93DDF" w:rsidRDefault="00107FDF" w:rsidP="0033672A">
      <w:pPr>
        <w:spacing w:before="0" w:after="0"/>
        <w:jc w:val="both"/>
        <w:rPr>
          <w:sz w:val="28"/>
          <w:szCs w:val="28"/>
          <w:lang w:eastAsia="en-US"/>
        </w:rPr>
      </w:pPr>
      <w:r w:rsidRPr="00C93DDF">
        <w:rPr>
          <w:sz w:val="28"/>
          <w:szCs w:val="28"/>
          <w:lang w:eastAsia="en-US"/>
        </w:rPr>
        <w:t>Губернатор</w:t>
      </w:r>
      <w:r w:rsidR="00E1155A" w:rsidRPr="00C93DDF">
        <w:rPr>
          <w:sz w:val="28"/>
          <w:szCs w:val="28"/>
          <w:lang w:eastAsia="en-US"/>
        </w:rPr>
        <w:t> </w:t>
      </w:r>
      <w:r w:rsidRPr="00C93DDF">
        <w:rPr>
          <w:sz w:val="28"/>
          <w:szCs w:val="28"/>
          <w:lang w:eastAsia="en-US"/>
        </w:rPr>
        <w:t>Новосибирской</w:t>
      </w:r>
      <w:r w:rsidR="00E1155A" w:rsidRPr="00C93DDF">
        <w:rPr>
          <w:sz w:val="28"/>
          <w:szCs w:val="28"/>
          <w:lang w:eastAsia="en-US"/>
        </w:rPr>
        <w:t> </w:t>
      </w:r>
      <w:r w:rsidRPr="00C93DDF">
        <w:rPr>
          <w:sz w:val="28"/>
          <w:szCs w:val="28"/>
          <w:lang w:eastAsia="en-US"/>
        </w:rPr>
        <w:t>области</w:t>
      </w:r>
      <w:r w:rsidR="00E1155A" w:rsidRPr="00C93DDF">
        <w:rPr>
          <w:sz w:val="28"/>
          <w:szCs w:val="28"/>
          <w:lang w:eastAsia="en-US"/>
        </w:rPr>
        <w:t xml:space="preserve"> А.А. </w:t>
      </w:r>
      <w:r w:rsidRPr="00C93DDF">
        <w:rPr>
          <w:sz w:val="28"/>
          <w:szCs w:val="28"/>
          <w:lang w:eastAsia="en-US"/>
        </w:rPr>
        <w:t>Травников</w:t>
      </w:r>
      <w:r w:rsidR="00E1155A" w:rsidRPr="00C93DDF">
        <w:rPr>
          <w:sz w:val="28"/>
          <w:szCs w:val="28"/>
          <w:lang w:eastAsia="en-US"/>
        </w:rPr>
        <w:br/>
      </w:r>
    </w:p>
    <w:p w:rsidR="00DC0A6B" w:rsidRPr="00C93DDF" w:rsidRDefault="00DC0A6B" w:rsidP="0033672A">
      <w:pPr>
        <w:autoSpaceDE w:val="0"/>
        <w:autoSpaceDN w:val="0"/>
        <w:adjustRightInd w:val="0"/>
        <w:spacing w:before="0" w:after="0"/>
        <w:rPr>
          <w:sz w:val="20"/>
          <w:lang w:eastAsia="en-US"/>
        </w:rPr>
      </w:pPr>
    </w:p>
    <w:p w:rsidR="00A65812" w:rsidRPr="00A65812" w:rsidRDefault="00A65812" w:rsidP="00A65812">
      <w:pPr>
        <w:widowControl w:val="0"/>
        <w:snapToGrid/>
        <w:spacing w:before="0" w:after="0"/>
        <w:jc w:val="both"/>
        <w:rPr>
          <w:sz w:val="20"/>
          <w:lang w:eastAsia="en-US"/>
        </w:rPr>
      </w:pPr>
      <w:r w:rsidRPr="00A65812">
        <w:rPr>
          <w:sz w:val="20"/>
          <w:lang w:eastAsia="en-US"/>
        </w:rPr>
        <w:t>Ю.К. Шуклина</w:t>
      </w:r>
    </w:p>
    <w:p w:rsidR="00447EF0" w:rsidRPr="00447EF0" w:rsidRDefault="00A65812" w:rsidP="00C93DDF">
      <w:pPr>
        <w:snapToGrid/>
        <w:spacing w:before="0" w:after="0"/>
        <w:rPr>
          <w:sz w:val="20"/>
          <w:szCs w:val="28"/>
        </w:rPr>
      </w:pPr>
      <w:r w:rsidRPr="00A65812">
        <w:rPr>
          <w:sz w:val="20"/>
          <w:lang w:eastAsia="en-US"/>
        </w:rPr>
        <w:t>238 72 35</w:t>
      </w:r>
    </w:p>
    <w:sectPr w:rsidR="00447EF0" w:rsidRPr="00447EF0" w:rsidSect="004775F6">
      <w:headerReference w:type="default" r:id="rId9"/>
      <w:footerReference w:type="first" r:id="rId10"/>
      <w:pgSz w:w="11909" w:h="16834" w:code="9"/>
      <w:pgMar w:top="1134" w:right="567" w:bottom="113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66" w:rsidRDefault="00931966">
      <w:pPr>
        <w:spacing w:before="0" w:after="0"/>
        <w:rPr>
          <w:sz w:val="28"/>
          <w:szCs w:val="28"/>
        </w:rPr>
      </w:pPr>
      <w:r>
        <w:rPr>
          <w:sz w:val="28"/>
          <w:szCs w:val="28"/>
        </w:rPr>
        <w:separator/>
      </w:r>
    </w:p>
  </w:endnote>
  <w:endnote w:type="continuationSeparator" w:id="0">
    <w:p w:rsidR="00931966" w:rsidRDefault="00931966">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9" w:rsidRDefault="00A956B9" w:rsidP="007A7CEA">
    <w:pPr>
      <w:pStyle w:val="a9"/>
      <w:rPr>
        <w:sz w:val="16"/>
        <w:szCs w:val="16"/>
      </w:rPr>
    </w:pPr>
    <w:r>
      <w:rPr>
        <w:sz w:val="16"/>
        <w:szCs w:val="16"/>
      </w:rPr>
      <w:t>П</w:t>
    </w:r>
    <w:r w:rsidR="001D2FF5">
      <w:rPr>
        <w:sz w:val="16"/>
        <w:szCs w:val="16"/>
      </w:rPr>
      <w:t>П/</w:t>
    </w:r>
    <w:r w:rsidR="00807D3F">
      <w:rPr>
        <w:sz w:val="16"/>
        <w:szCs w:val="16"/>
      </w:rPr>
      <w:t>0</w:t>
    </w:r>
    <w:r w:rsidR="00E07923">
      <w:rPr>
        <w:sz w:val="16"/>
        <w:szCs w:val="16"/>
      </w:rPr>
      <w:t>9</w:t>
    </w:r>
    <w:r w:rsidR="00DC6A29">
      <w:rPr>
        <w:sz w:val="16"/>
        <w:szCs w:val="16"/>
      </w:rPr>
      <w:t>/</w:t>
    </w:r>
    <w:r w:rsidR="00A65812">
      <w:rPr>
        <w:sz w:val="16"/>
        <w:szCs w:val="16"/>
      </w:rPr>
      <w:t>64692</w:t>
    </w:r>
    <w:r w:rsidR="00DC6A29">
      <w:rPr>
        <w:sz w:val="16"/>
        <w:szCs w:val="16"/>
      </w:rPr>
      <w:t>/</w:t>
    </w:r>
    <w:sdt>
      <w:sdtPr>
        <w:rPr>
          <w:sz w:val="16"/>
          <w:szCs w:val="16"/>
        </w:rPr>
        <w:id w:val="-440762071"/>
        <w:placeholder>
          <w:docPart w:val="DefaultPlaceholder_-1854013438"/>
        </w:placeholder>
        <w:date w:fullDate="2025-07-10T00:00:00Z">
          <w:dateFormat w:val="dd.MM.yyyy"/>
          <w:lid w:val="ru-RU"/>
          <w:storeMappedDataAs w:val="dateTime"/>
          <w:calendar w:val="gregorian"/>
        </w:date>
      </w:sdtPr>
      <w:sdtEndPr/>
      <w:sdtContent>
        <w:r w:rsidR="00A65812">
          <w:rPr>
            <w:sz w:val="16"/>
            <w:szCs w:val="16"/>
          </w:rPr>
          <w:t>10.07.2025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66" w:rsidRDefault="00931966">
      <w:pPr>
        <w:spacing w:before="0" w:after="0"/>
        <w:rPr>
          <w:sz w:val="28"/>
          <w:szCs w:val="28"/>
        </w:rPr>
      </w:pPr>
      <w:r>
        <w:rPr>
          <w:sz w:val="28"/>
          <w:szCs w:val="28"/>
        </w:rPr>
        <w:separator/>
      </w:r>
    </w:p>
  </w:footnote>
  <w:footnote w:type="continuationSeparator" w:id="0">
    <w:p w:rsidR="00931966" w:rsidRDefault="00931966">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EE57B9">
          <w:rPr>
            <w:noProof/>
            <w:sz w:val="20"/>
            <w:szCs w:val="20"/>
          </w:rPr>
          <w:t>2</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1C56"/>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19EB"/>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89"/>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CF2"/>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3609"/>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349"/>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4C1"/>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50B"/>
    <w:rsid w:val="002B6E2E"/>
    <w:rsid w:val="002B6ECA"/>
    <w:rsid w:val="002B6FE8"/>
    <w:rsid w:val="002C120E"/>
    <w:rsid w:val="002C1C07"/>
    <w:rsid w:val="002C24B9"/>
    <w:rsid w:val="002C32B6"/>
    <w:rsid w:val="002C3321"/>
    <w:rsid w:val="002C344A"/>
    <w:rsid w:val="002C35E6"/>
    <w:rsid w:val="002C374D"/>
    <w:rsid w:val="002C38D7"/>
    <w:rsid w:val="002C3E34"/>
    <w:rsid w:val="002C3F25"/>
    <w:rsid w:val="002C46C2"/>
    <w:rsid w:val="002C48F9"/>
    <w:rsid w:val="002C53F2"/>
    <w:rsid w:val="002C58D7"/>
    <w:rsid w:val="002C5DC0"/>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672A"/>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0F2D"/>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196"/>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C8C"/>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A3B"/>
    <w:rsid w:val="00422E21"/>
    <w:rsid w:val="00422EB1"/>
    <w:rsid w:val="004231E4"/>
    <w:rsid w:val="00423E12"/>
    <w:rsid w:val="004248E2"/>
    <w:rsid w:val="0042494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47EF0"/>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6A41"/>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3701F"/>
    <w:rsid w:val="005404C1"/>
    <w:rsid w:val="0054069F"/>
    <w:rsid w:val="00540A06"/>
    <w:rsid w:val="00541153"/>
    <w:rsid w:val="005437F5"/>
    <w:rsid w:val="00543EA1"/>
    <w:rsid w:val="005445E3"/>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3EC0"/>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2A61"/>
    <w:rsid w:val="005B342E"/>
    <w:rsid w:val="005B4387"/>
    <w:rsid w:val="005B4EA6"/>
    <w:rsid w:val="005B51EC"/>
    <w:rsid w:val="005B5CC3"/>
    <w:rsid w:val="005B79BA"/>
    <w:rsid w:val="005C0A57"/>
    <w:rsid w:val="005C1231"/>
    <w:rsid w:val="005C1307"/>
    <w:rsid w:val="005C1FF9"/>
    <w:rsid w:val="005C2617"/>
    <w:rsid w:val="005C2CB8"/>
    <w:rsid w:val="005C2F0C"/>
    <w:rsid w:val="005C3ED6"/>
    <w:rsid w:val="005C55B1"/>
    <w:rsid w:val="005C597C"/>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246"/>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02DA"/>
    <w:rsid w:val="00671B17"/>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6639"/>
    <w:rsid w:val="006E6BFB"/>
    <w:rsid w:val="006E6F2E"/>
    <w:rsid w:val="006E7A9B"/>
    <w:rsid w:val="006F17B2"/>
    <w:rsid w:val="006F1C2C"/>
    <w:rsid w:val="006F1C90"/>
    <w:rsid w:val="006F38C6"/>
    <w:rsid w:val="006F3A56"/>
    <w:rsid w:val="006F432D"/>
    <w:rsid w:val="006F4632"/>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57535"/>
    <w:rsid w:val="007604DE"/>
    <w:rsid w:val="00760618"/>
    <w:rsid w:val="007612F5"/>
    <w:rsid w:val="00761577"/>
    <w:rsid w:val="00761867"/>
    <w:rsid w:val="00761BF2"/>
    <w:rsid w:val="00763AA3"/>
    <w:rsid w:val="007641EF"/>
    <w:rsid w:val="007654B8"/>
    <w:rsid w:val="00765E55"/>
    <w:rsid w:val="007661AF"/>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0AC"/>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464"/>
    <w:rsid w:val="00892784"/>
    <w:rsid w:val="00892A2D"/>
    <w:rsid w:val="00893835"/>
    <w:rsid w:val="00893883"/>
    <w:rsid w:val="008940F8"/>
    <w:rsid w:val="0089600D"/>
    <w:rsid w:val="00896A65"/>
    <w:rsid w:val="00897CEC"/>
    <w:rsid w:val="008A0B17"/>
    <w:rsid w:val="008A2181"/>
    <w:rsid w:val="008A2409"/>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27EB"/>
    <w:rsid w:val="008E30E8"/>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1966"/>
    <w:rsid w:val="0093253A"/>
    <w:rsid w:val="0093353D"/>
    <w:rsid w:val="009338E7"/>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5EE2"/>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32DB"/>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9E8"/>
    <w:rsid w:val="00A36EB9"/>
    <w:rsid w:val="00A4083F"/>
    <w:rsid w:val="00A40884"/>
    <w:rsid w:val="00A414CC"/>
    <w:rsid w:val="00A41F36"/>
    <w:rsid w:val="00A4216F"/>
    <w:rsid w:val="00A4221D"/>
    <w:rsid w:val="00A42BE2"/>
    <w:rsid w:val="00A42EB7"/>
    <w:rsid w:val="00A43EAF"/>
    <w:rsid w:val="00A44050"/>
    <w:rsid w:val="00A44722"/>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5812"/>
    <w:rsid w:val="00A66319"/>
    <w:rsid w:val="00A6671C"/>
    <w:rsid w:val="00A6674A"/>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84D"/>
    <w:rsid w:val="00A92C19"/>
    <w:rsid w:val="00A92FD2"/>
    <w:rsid w:val="00A939F9"/>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A2"/>
    <w:rsid w:val="00AA6CB2"/>
    <w:rsid w:val="00AA7012"/>
    <w:rsid w:val="00AA705C"/>
    <w:rsid w:val="00AB0DC0"/>
    <w:rsid w:val="00AB1ABC"/>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AF76CB"/>
    <w:rsid w:val="00B00A3D"/>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2D27"/>
    <w:rsid w:val="00B1308A"/>
    <w:rsid w:val="00B1461D"/>
    <w:rsid w:val="00B14A23"/>
    <w:rsid w:val="00B14FD2"/>
    <w:rsid w:val="00B158B9"/>
    <w:rsid w:val="00B1625E"/>
    <w:rsid w:val="00B162CC"/>
    <w:rsid w:val="00B2036D"/>
    <w:rsid w:val="00B20B10"/>
    <w:rsid w:val="00B20ED4"/>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4E2"/>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511"/>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E7FCD"/>
    <w:rsid w:val="00BF09C7"/>
    <w:rsid w:val="00BF1460"/>
    <w:rsid w:val="00BF16C7"/>
    <w:rsid w:val="00BF25E4"/>
    <w:rsid w:val="00BF2FB8"/>
    <w:rsid w:val="00BF3C49"/>
    <w:rsid w:val="00BF3F03"/>
    <w:rsid w:val="00BF425B"/>
    <w:rsid w:val="00BF42D5"/>
    <w:rsid w:val="00BF4B96"/>
    <w:rsid w:val="00BF4CF1"/>
    <w:rsid w:val="00BF4D4E"/>
    <w:rsid w:val="00BF4FD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2BF"/>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3EF6"/>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3DDF"/>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33D4"/>
    <w:rsid w:val="00D350EB"/>
    <w:rsid w:val="00D35BF7"/>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2466"/>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7738B"/>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0877"/>
    <w:rsid w:val="00DB12AC"/>
    <w:rsid w:val="00DB17F7"/>
    <w:rsid w:val="00DB4208"/>
    <w:rsid w:val="00DB4424"/>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50B7"/>
    <w:rsid w:val="00DF6343"/>
    <w:rsid w:val="00DF6663"/>
    <w:rsid w:val="00DF7ED3"/>
    <w:rsid w:val="00E0065E"/>
    <w:rsid w:val="00E009B4"/>
    <w:rsid w:val="00E00A08"/>
    <w:rsid w:val="00E00A1D"/>
    <w:rsid w:val="00E00E6D"/>
    <w:rsid w:val="00E0459A"/>
    <w:rsid w:val="00E0486C"/>
    <w:rsid w:val="00E056FA"/>
    <w:rsid w:val="00E05968"/>
    <w:rsid w:val="00E07678"/>
    <w:rsid w:val="00E07923"/>
    <w:rsid w:val="00E07D53"/>
    <w:rsid w:val="00E1086C"/>
    <w:rsid w:val="00E1155A"/>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D45"/>
    <w:rsid w:val="00E4699A"/>
    <w:rsid w:val="00E46C91"/>
    <w:rsid w:val="00E47707"/>
    <w:rsid w:val="00E47E7D"/>
    <w:rsid w:val="00E50944"/>
    <w:rsid w:val="00E50E72"/>
    <w:rsid w:val="00E52F25"/>
    <w:rsid w:val="00E531A8"/>
    <w:rsid w:val="00E536DD"/>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66C"/>
    <w:rsid w:val="00EC6908"/>
    <w:rsid w:val="00EC6A33"/>
    <w:rsid w:val="00EC72EE"/>
    <w:rsid w:val="00EC7322"/>
    <w:rsid w:val="00ED0A2C"/>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57B9"/>
    <w:rsid w:val="00EE6122"/>
    <w:rsid w:val="00EE6395"/>
    <w:rsid w:val="00EE6617"/>
    <w:rsid w:val="00EF014E"/>
    <w:rsid w:val="00EF1DBD"/>
    <w:rsid w:val="00EF204E"/>
    <w:rsid w:val="00EF260A"/>
    <w:rsid w:val="00EF2BB6"/>
    <w:rsid w:val="00EF4A69"/>
    <w:rsid w:val="00EF4F76"/>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822"/>
    <w:rsid w:val="00FA5EE0"/>
    <w:rsid w:val="00FA6B54"/>
    <w:rsid w:val="00FA7723"/>
    <w:rsid w:val="00FA782C"/>
    <w:rsid w:val="00FB0216"/>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301A"/>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BFDEF3AA-96FB-4683-B393-47E41C3F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591FDD29-CAF5-48AC-B1D7-8BCBB197A496}"/>
      </w:docPartPr>
      <w:docPartBody>
        <w:p w:rsidR="00BA7F58" w:rsidRDefault="000934F5">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5"/>
    <w:rsid w:val="000934F5"/>
    <w:rsid w:val="00094027"/>
    <w:rsid w:val="00146108"/>
    <w:rsid w:val="0019031C"/>
    <w:rsid w:val="001B4D82"/>
    <w:rsid w:val="001D0641"/>
    <w:rsid w:val="002D196F"/>
    <w:rsid w:val="003664A6"/>
    <w:rsid w:val="003E5B39"/>
    <w:rsid w:val="004048F9"/>
    <w:rsid w:val="004B0313"/>
    <w:rsid w:val="004D4D21"/>
    <w:rsid w:val="004E12B7"/>
    <w:rsid w:val="005F5ED9"/>
    <w:rsid w:val="00634823"/>
    <w:rsid w:val="006E4B40"/>
    <w:rsid w:val="00730E6B"/>
    <w:rsid w:val="009A6138"/>
    <w:rsid w:val="009F480D"/>
    <w:rsid w:val="00AF1064"/>
    <w:rsid w:val="00B011E4"/>
    <w:rsid w:val="00B915A8"/>
    <w:rsid w:val="00B91FFF"/>
    <w:rsid w:val="00BA0936"/>
    <w:rsid w:val="00BA7F58"/>
    <w:rsid w:val="00C07AB4"/>
    <w:rsid w:val="00C83EA9"/>
    <w:rsid w:val="00C9218A"/>
    <w:rsid w:val="00CE2170"/>
    <w:rsid w:val="00D95107"/>
    <w:rsid w:val="00DF546E"/>
    <w:rsid w:val="00E428A9"/>
    <w:rsid w:val="00E86C5A"/>
    <w:rsid w:val="00FA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F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3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EED306-3CFE-459B-875F-00289EAD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2638</Words>
  <Characters>18051</Characters>
  <Application>Microsoft Office Word</Application>
  <DocSecurity>0</DocSecurity>
  <Lines>150</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Белуш Анна Валерьевна</cp:lastModifiedBy>
  <cp:revision>9</cp:revision>
  <cp:lastPrinted>2025-07-15T09:06:00Z</cp:lastPrinted>
  <dcterms:created xsi:type="dcterms:W3CDTF">2024-08-07T08:07:00Z</dcterms:created>
  <dcterms:modified xsi:type="dcterms:W3CDTF">2025-07-15T09:06:00Z</dcterms:modified>
</cp:coreProperties>
</file>