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№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постановлению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103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103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103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«ПРИЛОЖЕНИЕ № 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103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государственной программе Новосибирской области «Культура Новосибирской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103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103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103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ПОРЯДОК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предоставления и распределения из областного бюджета Новосибирской области местным бюджетам субсидий на реализацию мероприятий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государственной программы Новосибирской области «Культура Новосибирской области»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по</w:t>
      </w:r>
      <w:r>
        <w:rPr>
          <w:rFonts w:ascii="Times New Roman" w:hAnsi="Times New Roman" w:cs="Times New Roman"/>
          <w:b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созданию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школ креативных индустрий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874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ind w:firstLine="0"/>
        <w:jc w:val="center"/>
        <w:rPr>
          <w:rFonts w:cs="Times New Roman"/>
          <w:b/>
          <w:highlight w:val="none"/>
        </w:rPr>
      </w:pPr>
      <w:r>
        <w:rPr>
          <w:rFonts w:cs="Times New Roman"/>
          <w:b/>
          <w:highlight w:val="none"/>
          <w:lang w:val="en-US"/>
        </w:rPr>
        <w:t xml:space="preserve">I</w:t>
      </w:r>
      <w:r>
        <w:rPr>
          <w:rFonts w:cs="Times New Roman"/>
          <w:b/>
          <w:highlight w:val="none"/>
        </w:rPr>
        <w:t xml:space="preserve">.</w:t>
      </w:r>
      <w:r>
        <w:rPr>
          <w:rFonts w:cs="Times New Roman"/>
          <w:b/>
          <w:highlight w:val="none"/>
          <w:lang w:val="en-US"/>
        </w:rPr>
        <w:t xml:space="preserve"> </w:t>
      </w:r>
      <w:r>
        <w:rPr>
          <w:rFonts w:cs="Times New Roman"/>
          <w:b/>
          <w:highlight w:val="none"/>
        </w:rPr>
        <w:t xml:space="preserve">Общие положения</w:t>
      </w:r>
      <w:r>
        <w:rPr>
          <w:rFonts w:cs="Times New Roman"/>
          <w:b/>
          <w:highlight w:val="none"/>
        </w:rPr>
      </w:r>
      <w:r>
        <w:rPr>
          <w:rFonts w:cs="Times New Roman"/>
          <w:b/>
          <w:highlight w:val="none"/>
        </w:rPr>
      </w:r>
    </w:p>
    <w:p>
      <w:pPr>
        <w:pStyle w:val="874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1. Настоящий порядок </w:t>
      </w:r>
      <w:r>
        <w:rPr>
          <w:rStyle w:val="885"/>
          <w:rFonts w:cs="Times New Roman"/>
          <w:highlight w:val="none"/>
        </w:rPr>
        <w:t xml:space="preserve">разработан в соответствии </w:t>
      </w:r>
      <w:r>
        <w:rPr>
          <w:rFonts w:cs="Times New Roman"/>
          <w:highlight w:val="none"/>
        </w:rPr>
        <w:t xml:space="preserve">со статьей 139 Бюджетного кодекса Российской Федерации, постановлением Правительства Новосибирской области от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03.03.2020 №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40-п «О Правилах формирования, предоставления и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распределения субсидий из областного бюджета Новосибирской области бюджетам муниципальных образо</w:t>
      </w:r>
      <w:r>
        <w:rPr>
          <w:rFonts w:cs="Times New Roman"/>
          <w:highlight w:val="none"/>
        </w:rPr>
        <w:t xml:space="preserve">ваний Новосибирской области» </w:t>
      </w:r>
      <w:r>
        <w:rPr>
          <w:rFonts w:cs="Times New Roman"/>
          <w:highlight w:val="none"/>
        </w:rPr>
        <w:t xml:space="preserve">(далее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– Правила) и определяет процедуру предоставления и распределения из областного бюдже</w:t>
      </w:r>
      <w:r>
        <w:rPr>
          <w:rFonts w:cs="Times New Roman"/>
          <w:highlight w:val="none"/>
        </w:rPr>
        <w:t xml:space="preserve">та Новосибирской области (далее – </w:t>
      </w:r>
      <w:r>
        <w:rPr>
          <w:rFonts w:cs="Times New Roman"/>
          <w:highlight w:val="none"/>
        </w:rPr>
        <w:t xml:space="preserve">областной бюджет) местным бюджетам муниципальных районов</w:t>
      </w:r>
      <w:r>
        <w:rPr>
          <w:rFonts w:cs="Times New Roman"/>
          <w:highlight w:val="none"/>
        </w:rPr>
        <w:t xml:space="preserve">,</w:t>
      </w:r>
      <w:r>
        <w:rPr>
          <w:rFonts w:cs="Times New Roman"/>
          <w:highlight w:val="none"/>
        </w:rPr>
        <w:t xml:space="preserve"> </w:t>
      </w:r>
      <w:r>
        <w:rPr>
          <w:rFonts w:cs="Times New Roman"/>
          <w:highlight w:val="none"/>
        </w:rPr>
        <w:t xml:space="preserve">муниципальных </w:t>
      </w:r>
      <w:r>
        <w:rPr>
          <w:rFonts w:cs="Times New Roman"/>
          <w:highlight w:val="none"/>
        </w:rPr>
        <w:t xml:space="preserve">и городских округов Новосибирской области (далее</w:t>
      </w:r>
      <w:r>
        <w:rPr>
          <w:rStyle w:val="710"/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Style w:val="885"/>
          <w:rFonts w:cs="Times New Roman"/>
          <w:highlight w:val="none"/>
        </w:rPr>
        <w:t xml:space="preserve">соответственно</w:t>
      </w:r>
      <w:r>
        <w:rPr>
          <w:rFonts w:cs="Times New Roman"/>
          <w:highlight w:val="none"/>
        </w:rPr>
        <w:t xml:space="preserve"> – </w:t>
      </w:r>
      <w:r>
        <w:rPr>
          <w:rFonts w:cs="Times New Roman"/>
          <w:highlight w:val="none"/>
        </w:rPr>
        <w:t xml:space="preserve">местные бюджеты, муниципальные образования) субсидий, в том числе источником финансового обеспечения которых являются субсидии из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федерального бюджета, на реализацию мероприятий государственной программы Новосибирской области «Культура Новосибирской области» (далее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– государственная программа) </w:t>
      </w:r>
      <w:r>
        <w:rPr>
          <w:rFonts w:cs="Times New Roman"/>
          <w:highlight w:val="none"/>
        </w:rPr>
        <w:t xml:space="preserve">по созданию школ креативных индустрий</w:t>
      </w:r>
      <w:r>
        <w:rPr>
          <w:rFonts w:cs="Times New Roman"/>
          <w:highlight w:val="none"/>
        </w:rPr>
        <w:t xml:space="preserve"> (далее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– субсидии).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2</w:t>
      </w:r>
      <w:r>
        <w:rPr>
          <w:rFonts w:cs="Times New Roman"/>
          <w:highlight w:val="none"/>
        </w:rPr>
        <w:t xml:space="preserve">. Целью предоставления субсидий является </w:t>
      </w:r>
      <w:r>
        <w:rPr>
          <w:rFonts w:cs="Times New Roman"/>
          <w:highlight w:val="none"/>
        </w:rPr>
        <w:t xml:space="preserve">софинансирование</w:t>
      </w:r>
      <w:r>
        <w:rPr>
          <w:rFonts w:cs="Times New Roman"/>
          <w:highlight w:val="none"/>
        </w:rPr>
        <w:t xml:space="preserve"> затрат местных бюджетов, связанных с созданием школ креативных индустрий путем оснащения специальным оборудованием организаций в сфере культуры, имеющих лицензии на осуществление образовательной деятельности </w:t>
      </w:r>
      <w:r>
        <w:rPr>
          <w:rFonts w:cs="Times New Roman"/>
          <w:highlight w:val="none"/>
        </w:rPr>
        <w:t xml:space="preserve">(далее – организации), и внедрение в них эффективных моделей коммуникации с обучающимися, направленных на повышение качества оказываемых организациями услуг,</w:t>
      </w:r>
      <w:r>
        <w:rPr>
          <w:rFonts w:cs="Times New Roman"/>
          <w:highlight w:val="none"/>
        </w:rPr>
        <w:t xml:space="preserve"> с учетом требований, предусмотренных пунктом 4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настоящего порядка.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3</w:t>
      </w:r>
      <w:r>
        <w:rPr>
          <w:rFonts w:cs="Times New Roman"/>
          <w:highlight w:val="none"/>
        </w:rPr>
        <w:t xml:space="preserve">. </w:t>
      </w:r>
      <w:r>
        <w:rPr>
          <w:rFonts w:cs="Times New Roman"/>
          <w:highlight w:val="none"/>
        </w:rPr>
        <w:t xml:space="preserve">Понятия, используемые в </w:t>
      </w:r>
      <w:r>
        <w:rPr>
          <w:rFonts w:cs="Times New Roman"/>
          <w:highlight w:val="none"/>
        </w:rPr>
        <w:t xml:space="preserve">настоящем порядке</w:t>
      </w:r>
      <w:r>
        <w:rPr>
          <w:rFonts w:cs="Times New Roman"/>
          <w:highlight w:val="none"/>
        </w:rPr>
        <w:t xml:space="preserve">: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«</w:t>
      </w:r>
      <w:r>
        <w:rPr>
          <w:rFonts w:cs="Times New Roman"/>
          <w:highlight w:val="none"/>
        </w:rPr>
        <w:t xml:space="preserve">школа креативных индустрий</w:t>
      </w:r>
      <w:r>
        <w:rPr>
          <w:rFonts w:cs="Times New Roman"/>
          <w:highlight w:val="none"/>
        </w:rPr>
        <w:t xml:space="preserve">»</w:t>
      </w:r>
      <w:r>
        <w:rPr>
          <w:rFonts w:cs="Times New Roman"/>
          <w:highlight w:val="none"/>
        </w:rPr>
        <w:t xml:space="preserve"> </w:t>
      </w:r>
      <w:r>
        <w:rPr>
          <w:rFonts w:cs="Times New Roman"/>
          <w:highlight w:val="none"/>
        </w:rPr>
        <w:t xml:space="preserve">–</w:t>
      </w:r>
      <w:r>
        <w:rPr>
          <w:rFonts w:cs="Times New Roman"/>
          <w:highlight w:val="none"/>
        </w:rPr>
        <w:t xml:space="preserve"> организация (структурное подразделение организации, обособленное подразделение </w:t>
      </w:r>
      <w:r>
        <w:rPr>
          <w:rFonts w:cs="Times New Roman"/>
          <w:highlight w:val="none"/>
        </w:rPr>
        <w:t xml:space="preserve">–</w:t>
      </w:r>
      <w:r>
        <w:rPr>
          <w:rFonts w:cs="Times New Roman"/>
          <w:highlight w:val="none"/>
        </w:rPr>
        <w:t xml:space="preserve"> филиал), которая в соответствии с </w:t>
      </w:r>
      <w:r>
        <w:rPr>
          <w:rFonts w:cs="Times New Roman"/>
          <w:highlight w:val="none"/>
        </w:rPr>
        <w:t xml:space="preserve">Концепцией</w:t>
      </w:r>
      <w:r>
        <w:rPr>
          <w:rFonts w:cs="Times New Roman"/>
          <w:highlight w:val="none"/>
        </w:rPr>
        <w:t xml:space="preserve"> развития </w:t>
      </w:r>
      <w:r>
        <w:rPr>
          <w:rFonts w:cs="Times New Roman"/>
          <w:highlight w:val="none"/>
        </w:rPr>
        <w:t xml:space="preserve">креативных</w:t>
      </w:r>
      <w:r>
        <w:rPr>
          <w:rFonts w:cs="Times New Roman"/>
          <w:highlight w:val="none"/>
        </w:rPr>
        <w:t xml:space="preserve"> (</w:t>
      </w:r>
      <w:r>
        <w:rPr>
          <w:rFonts w:cs="Times New Roman"/>
          <w:highlight w:val="none"/>
        </w:rPr>
        <w:t xml:space="preserve">творческих</w:t>
      </w:r>
      <w:r>
        <w:rPr>
          <w:rFonts w:cs="Times New Roman"/>
          <w:highlight w:val="none"/>
        </w:rPr>
        <w:t xml:space="preserve">) индустрий и механизмов осуществления их государственной поддержки до 2030 года, утвержденной распоряжением Правитель</w:t>
      </w:r>
      <w:r>
        <w:rPr>
          <w:rFonts w:cs="Times New Roman"/>
          <w:highlight w:val="none"/>
        </w:rPr>
        <w:t xml:space="preserve">ства Российской Федерации от 20.09.</w:t>
      </w:r>
      <w:r>
        <w:rPr>
          <w:rFonts w:cs="Times New Roman"/>
          <w:highlight w:val="none"/>
        </w:rPr>
        <w:t xml:space="preserve">2021 </w:t>
      </w:r>
      <w:r>
        <w:rPr>
          <w:rFonts w:cs="Times New Roman"/>
          <w:highlight w:val="none"/>
        </w:rPr>
        <w:t xml:space="preserve">№ </w:t>
      </w:r>
      <w:r>
        <w:rPr>
          <w:rFonts w:cs="Times New Roman"/>
          <w:highlight w:val="none"/>
        </w:rPr>
        <w:t xml:space="preserve">2613-р, реализует культурно-просветительские программы с целью ознакомления обучающихся (в общем объеме не менее 144 академических часов) со следующими знаниями и навыками в сфере </w:t>
      </w:r>
      <w:r>
        <w:rPr>
          <w:rFonts w:cs="Times New Roman"/>
          <w:highlight w:val="none"/>
        </w:rPr>
        <w:t xml:space="preserve">креативных (творческих)</w:t>
      </w:r>
      <w:r>
        <w:rPr>
          <w:rFonts w:cs="Times New Roman"/>
          <w:highlight w:val="none"/>
        </w:rPr>
        <w:t xml:space="preserve"> индустрий: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создание творческих проектов с использованием современных цифровых технологий в одном из направлений креативных индустрий;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организация самостоятельной работы обучающихся и работы в команде;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применение полученных знаний и умений при реализации творческих проектов в рамках образовательной программы;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самостоятельная и коллективная творческая проектная деятельность;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поэтапное распределение задач для достижения поставленной цели;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«</w:t>
      </w:r>
      <w:r>
        <w:rPr>
          <w:rFonts w:cs="Times New Roman"/>
          <w:highlight w:val="none"/>
        </w:rPr>
        <w:t xml:space="preserve">ст</w:t>
      </w:r>
      <w:r>
        <w:rPr>
          <w:rFonts w:cs="Times New Roman"/>
          <w:highlight w:val="none"/>
        </w:rPr>
        <w:t xml:space="preserve">удия школы креативных индустрий»</w:t>
      </w:r>
      <w:r>
        <w:rPr>
          <w:rFonts w:cs="Times New Roman"/>
          <w:highlight w:val="none"/>
        </w:rPr>
        <w:t xml:space="preserve"> </w:t>
      </w:r>
      <w:r>
        <w:rPr>
          <w:rFonts w:cs="Times New Roman"/>
          <w:highlight w:val="none"/>
        </w:rPr>
        <w:t xml:space="preserve">–</w:t>
      </w:r>
      <w:r>
        <w:rPr>
          <w:rFonts w:cs="Times New Roman"/>
          <w:highlight w:val="none"/>
        </w:rPr>
        <w:t xml:space="preserve"> специализированное пространство для группы обучающихся, в котором организованы занятия по освоению знаний и навыков по направлениям </w:t>
      </w:r>
      <w:r>
        <w:rPr>
          <w:rFonts w:cs="Times New Roman"/>
          <w:highlight w:val="none"/>
        </w:rPr>
        <w:t xml:space="preserve">креативных</w:t>
      </w:r>
      <w:r>
        <w:rPr>
          <w:rFonts w:cs="Times New Roman"/>
          <w:highlight w:val="none"/>
        </w:rPr>
        <w:t xml:space="preserve"> (</w:t>
      </w:r>
      <w:r>
        <w:rPr>
          <w:rFonts w:cs="Times New Roman"/>
          <w:highlight w:val="none"/>
        </w:rPr>
        <w:t xml:space="preserve">творческих</w:t>
      </w:r>
      <w:r>
        <w:rPr>
          <w:rFonts w:cs="Times New Roman"/>
          <w:highlight w:val="none"/>
        </w:rPr>
        <w:t xml:space="preserve">) индустрий.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4</w:t>
      </w:r>
      <w:r>
        <w:rPr>
          <w:rFonts w:cs="Times New Roman"/>
          <w:highlight w:val="none"/>
        </w:rPr>
        <w:t xml:space="preserve">. </w:t>
      </w:r>
      <w:r>
        <w:rPr>
          <w:rFonts w:cs="Times New Roman"/>
          <w:highlight w:val="none"/>
        </w:rPr>
        <w:t xml:space="preserve">Создание школ креативных индустрий включает в себя следующие требования: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1</w:t>
      </w:r>
      <w:r>
        <w:rPr>
          <w:rFonts w:cs="Times New Roman"/>
          <w:highlight w:val="none"/>
        </w:rPr>
        <w:t xml:space="preserve">)</w:t>
      </w:r>
      <w:r>
        <w:rPr>
          <w:rFonts w:cs="Times New Roman"/>
          <w:highlight w:val="none"/>
        </w:rPr>
        <w:t xml:space="preserve"> </w:t>
      </w:r>
      <w:r>
        <w:rPr>
          <w:rFonts w:cs="Times New Roman"/>
          <w:highlight w:val="none"/>
        </w:rPr>
        <w:t xml:space="preserve">создание современного пространства для ведения культурно-просветительской деятельности, отвечающего санитарно-эпидемиологическим правилам и требованиям пожарной безопасности;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2) </w:t>
      </w:r>
      <w:r>
        <w:rPr>
          <w:rFonts w:cs="Times New Roman"/>
          <w:highlight w:val="none"/>
        </w:rPr>
        <w:t xml:space="preserve">оснащение организации высокоскоростным широкополосным доступом к информационно-телекоммуникационной сети </w:t>
      </w:r>
      <w:r>
        <w:rPr>
          <w:rFonts w:cs="Times New Roman"/>
          <w:highlight w:val="none"/>
        </w:rPr>
        <w:t xml:space="preserve">«</w:t>
      </w:r>
      <w:r>
        <w:rPr>
          <w:rFonts w:cs="Times New Roman"/>
          <w:highlight w:val="none"/>
        </w:rPr>
        <w:t xml:space="preserve">Интернет</w:t>
      </w:r>
      <w:r>
        <w:rPr>
          <w:rFonts w:cs="Times New Roman"/>
          <w:highlight w:val="none"/>
        </w:rPr>
        <w:t xml:space="preserve">»</w:t>
      </w:r>
      <w:r>
        <w:rPr>
          <w:rFonts w:cs="Times New Roman"/>
          <w:highlight w:val="none"/>
        </w:rPr>
        <w:t xml:space="preserve">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3</w:t>
      </w:r>
      <w:r>
        <w:rPr>
          <w:rFonts w:cs="Times New Roman"/>
          <w:highlight w:val="none"/>
        </w:rPr>
        <w:t xml:space="preserve">)</w:t>
      </w:r>
      <w:r>
        <w:rPr>
          <w:rFonts w:cs="Times New Roman"/>
          <w:highlight w:val="none"/>
        </w:rPr>
        <w:t xml:space="preserve"> </w:t>
      </w:r>
      <w:r>
        <w:rPr>
          <w:rFonts w:cs="Times New Roman"/>
          <w:highlight w:val="none"/>
        </w:rPr>
        <w:t xml:space="preserve">создание на базе организации не менее </w:t>
      </w:r>
      <w:r>
        <w:rPr>
          <w:rFonts w:cs="Times New Roman"/>
          <w:highlight w:val="none"/>
        </w:rPr>
        <w:t xml:space="preserve">3</w:t>
      </w:r>
      <w:r>
        <w:rPr>
          <w:rFonts w:cs="Times New Roman"/>
          <w:highlight w:val="none"/>
        </w:rPr>
        <w:t xml:space="preserve"> студий школы креативных индустрий в соответствии с типовым проектом школы креативных индустрий, утверждаемым Министерством культуры Российской Федерации</w:t>
      </w:r>
      <w:r>
        <w:rPr>
          <w:rFonts w:cs="Times New Roman"/>
          <w:highlight w:val="none"/>
        </w:rPr>
        <w:t xml:space="preserve"> </w:t>
      </w:r>
      <w:r>
        <w:rPr>
          <w:rFonts w:cs="Times New Roman"/>
          <w:highlight w:val="none"/>
        </w:rPr>
        <w:t xml:space="preserve">(далее – Минкультуры России)</w:t>
      </w:r>
      <w:r>
        <w:rPr>
          <w:rFonts w:cs="Times New Roman"/>
          <w:highlight w:val="none"/>
        </w:rPr>
        <w:t xml:space="preserve">, по следующим направлениям: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звукорежиссура;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современная электронная музыка;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фото- и видеопроизводство;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анимация и 3D-графика;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дизайн;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интерактивные цифровые технологии VR и AR;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4</w:t>
      </w:r>
      <w:r>
        <w:rPr>
          <w:rFonts w:cs="Times New Roman"/>
          <w:highlight w:val="none"/>
        </w:rPr>
        <w:t xml:space="preserve">)</w:t>
      </w:r>
      <w:r>
        <w:rPr>
          <w:rFonts w:cs="Times New Roman"/>
          <w:highlight w:val="none"/>
        </w:rPr>
        <w:t xml:space="preserve"> </w:t>
      </w:r>
      <w:r>
        <w:rPr>
          <w:rFonts w:cs="Times New Roman"/>
          <w:highlight w:val="none"/>
        </w:rPr>
        <w:t xml:space="preserve">осуществление набора обучающихся в количестве не менее 60 человек в год, являющихся учениками 5 </w:t>
      </w:r>
      <w:r>
        <w:rPr>
          <w:rFonts w:cs="Times New Roman"/>
          <w:highlight w:val="none"/>
        </w:rPr>
        <w:t xml:space="preserve">–</w:t>
      </w:r>
      <w:r>
        <w:rPr>
          <w:rFonts w:cs="Times New Roman"/>
          <w:highlight w:val="none"/>
        </w:rPr>
        <w:t xml:space="preserve"> 11 классов общеобразовательных организаций;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5</w:t>
      </w:r>
      <w:r>
        <w:rPr>
          <w:rFonts w:cs="Times New Roman"/>
          <w:highlight w:val="none"/>
        </w:rPr>
        <w:t xml:space="preserve">)</w:t>
      </w:r>
      <w:r>
        <w:rPr>
          <w:rFonts w:cs="Times New Roman"/>
          <w:highlight w:val="none"/>
        </w:rPr>
        <w:t xml:space="preserve"> </w:t>
      </w:r>
      <w:r>
        <w:rPr>
          <w:rFonts w:cs="Times New Roman"/>
          <w:highlight w:val="none"/>
        </w:rPr>
        <w:t xml:space="preserve">ведение культурно-просветительской деятельности по заявленным направлениям не менее 2 лет;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6</w:t>
      </w:r>
      <w:r>
        <w:rPr>
          <w:rFonts w:cs="Times New Roman"/>
          <w:highlight w:val="none"/>
        </w:rPr>
        <w:t xml:space="preserve">)</w:t>
      </w:r>
      <w:r>
        <w:rPr>
          <w:rFonts w:cs="Times New Roman"/>
          <w:highlight w:val="none"/>
        </w:rPr>
        <w:t xml:space="preserve"> </w:t>
      </w:r>
      <w:r>
        <w:rPr>
          <w:rFonts w:cs="Times New Roman"/>
          <w:highlight w:val="none"/>
        </w:rPr>
        <w:t xml:space="preserve">проведение в год не менее 3 культурно-просветительских, социально значимых и образовательных мероприятий.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5</w:t>
      </w:r>
      <w:r>
        <w:rPr>
          <w:rFonts w:cs="Times New Roman"/>
          <w:highlight w:val="none"/>
        </w:rPr>
        <w:t xml:space="preserve">. Субсидии предоставляются в соответствии с предусмотренными законом об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областном бюджете бюджетными ассигнованиями в пределах</w:t>
      </w:r>
      <w:r>
        <w:rPr>
          <w:rFonts w:cs="Times New Roman"/>
          <w:highlight w:val="none"/>
        </w:rPr>
        <w:t xml:space="preserve"> лимитов </w:t>
      </w:r>
      <w:r>
        <w:rPr>
          <w:rFonts w:cs="Times New Roman"/>
          <w:highlight w:val="none"/>
        </w:rPr>
        <w:t xml:space="preserve">бюджетных обязательств</w:t>
      </w:r>
      <w:r>
        <w:rPr>
          <w:rFonts w:cs="Times New Roman"/>
          <w:highlight w:val="none"/>
        </w:rPr>
        <w:t xml:space="preserve">, утвержденных министерству культу</w:t>
      </w:r>
      <w:r>
        <w:rPr>
          <w:rFonts w:cs="Times New Roman"/>
          <w:highlight w:val="none"/>
        </w:rPr>
        <w:t xml:space="preserve">ры Новосибирской области (далее – </w:t>
      </w:r>
      <w:r>
        <w:rPr>
          <w:rFonts w:cs="Times New Roman"/>
          <w:highlight w:val="none"/>
        </w:rPr>
        <w:t xml:space="preserve">Министерство), в том числе источником финансового обеспечения которых являются субсидии из федерального бюджета</w:t>
      </w:r>
      <w:r>
        <w:rPr>
          <w:rFonts w:cs="Times New Roman"/>
          <w:highlight w:val="none"/>
        </w:rPr>
        <w:t xml:space="preserve">,</w:t>
      </w:r>
      <w:r>
        <w:rPr>
          <w:rFonts w:cs="Times New Roman"/>
          <w:highlight w:val="none"/>
        </w:rPr>
        <w:t xml:space="preserve"> на цель, указанную в пункте </w:t>
      </w:r>
      <w:r>
        <w:rPr>
          <w:rFonts w:cs="Times New Roman"/>
          <w:highlight w:val="none"/>
        </w:rPr>
        <w:t xml:space="preserve">2</w:t>
      </w:r>
      <w:r>
        <w:rPr>
          <w:rFonts w:cs="Times New Roman"/>
          <w:highlight w:val="none"/>
        </w:rPr>
        <w:t xml:space="preserve"> настоящего порядка.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ind w:firstLine="0"/>
        <w:jc w:val="center"/>
        <w:widowControl w:val="off"/>
        <w:rPr>
          <w:rFonts w:cs="Times New Roman"/>
          <w:b/>
          <w:highlight w:val="none"/>
        </w:rPr>
      </w:pPr>
      <w:r>
        <w:rPr>
          <w:rFonts w:cs="Times New Roman"/>
          <w:b/>
          <w:highlight w:val="none"/>
          <w:lang w:val="en-US"/>
        </w:rPr>
        <w:t xml:space="preserve">II</w:t>
      </w:r>
      <w:r>
        <w:rPr>
          <w:rFonts w:cs="Times New Roman"/>
          <w:b/>
          <w:highlight w:val="none"/>
        </w:rPr>
        <w:t xml:space="preserve">.</w:t>
      </w:r>
      <w:r>
        <w:rPr>
          <w:rFonts w:cs="Times New Roman"/>
          <w:b/>
          <w:highlight w:val="none"/>
          <w:lang w:val="en-US"/>
        </w:rPr>
        <w:t xml:space="preserve"> </w:t>
      </w:r>
      <w:r>
        <w:rPr>
          <w:rFonts w:cs="Times New Roman"/>
          <w:b/>
          <w:highlight w:val="none"/>
        </w:rPr>
        <w:t xml:space="preserve">Условия предоставления субсидий</w:t>
      </w:r>
      <w:r>
        <w:rPr>
          <w:rFonts w:cs="Times New Roman"/>
          <w:b/>
          <w:highlight w:val="none"/>
        </w:rPr>
      </w:r>
      <w:r>
        <w:rPr>
          <w:rFonts w:cs="Times New Roman"/>
          <w:b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6</w:t>
      </w:r>
      <w:r>
        <w:rPr>
          <w:rFonts w:cs="Times New Roman"/>
          <w:highlight w:val="none"/>
        </w:rPr>
        <w:t xml:space="preserve">. Субсидии предоставляются </w:t>
      </w:r>
      <w:r>
        <w:rPr>
          <w:rStyle w:val="885"/>
          <w:rFonts w:cs="Times New Roman"/>
          <w:highlight w:val="none"/>
        </w:rPr>
        <w:t xml:space="preserve">на следующих условиях:</w:t>
      </w:r>
      <w:bookmarkStart w:id="0" w:name="_GoBack"/>
      <w:r>
        <w:rPr>
          <w:highlight w:val="none"/>
        </w:rPr>
      </w:r>
      <w:bookmarkEnd w:id="0"/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1) наличие правового акта муниципального образования, утверждающего порядок использования средств местного бюджета, требования о принятии которого установлены бюджетным законодательством Российской Федерации и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нормативными правовыми актами, регулирующими бюджетные правоотношения (в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случае если указанные расходные обязательства </w:t>
      </w:r>
      <w:r>
        <w:rPr>
          <w:rFonts w:cs="Times New Roman"/>
          <w:highlight w:val="none"/>
        </w:rPr>
        <w:t xml:space="preserve">софинансируются</w:t>
      </w:r>
      <w:r>
        <w:rPr>
          <w:rFonts w:cs="Times New Roman"/>
          <w:highlight w:val="none"/>
        </w:rPr>
        <w:t xml:space="preserve">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(далее – поселения), субсидий юридическим лицам (за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исключением субсидий муниципальным учреждениям), индивидуальным предпринимателям, а также физическим лицам – производителям товаров, работ, услуг, прочих субсидий юридическим лицам);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2) </w:t>
      </w:r>
      <w:r>
        <w:rPr>
          <w:color w:val="auto"/>
          <w:sz w:val="28"/>
          <w:szCs w:val="28"/>
          <w:highlight w:val="none"/>
          <w:lang w:val="ru-RU"/>
        </w:rPr>
        <w:t xml:space="preserve">з</w:t>
      </w:r>
      <w:r>
        <w:rPr>
          <w:color w:val="auto"/>
          <w:sz w:val="28"/>
          <w:szCs w:val="28"/>
          <w:highlight w:val="none"/>
          <w:lang w:val="ru-RU"/>
        </w:rPr>
        <w:t xml:space="preserve">аключение</w:t>
      </w:r>
      <w:r>
        <w:rPr>
          <w:color w:val="auto"/>
          <w:sz w:val="28"/>
          <w:szCs w:val="28"/>
          <w:highlight w:val="none"/>
          <w:lang w:val="ru-RU"/>
        </w:rPr>
        <w:t xml:space="preserve"> в </w:t>
      </w:r>
      <w:r>
        <w:rPr>
          <w:color w:val="auto"/>
          <w:sz w:val="28"/>
          <w:szCs w:val="28"/>
          <w:highlight w:val="none"/>
          <w:lang w:val="ru-RU"/>
        </w:rPr>
        <w:t xml:space="preserve">форме электронного документа с использованием</w:t>
      </w:r>
      <w:r>
        <w:rPr>
          <w:color w:val="auto"/>
          <w:sz w:val="28"/>
          <w:szCs w:val="28"/>
          <w:highlight w:val="none"/>
          <w:lang w:val="ru-RU"/>
        </w:rPr>
        <w:t xml:space="preserve"> государственной интегрированной информационной системы уп</w:t>
      </w:r>
      <w:r>
        <w:rPr>
          <w:color w:val="auto"/>
          <w:sz w:val="28"/>
          <w:szCs w:val="28"/>
          <w:highlight w:val="none"/>
          <w:lang w:val="ru-RU"/>
        </w:rPr>
        <w:t xml:space="preserve">равления общественными финансами «Электронный бюджет»</w:t>
      </w:r>
      <w:r>
        <w:rPr>
          <w:color w:val="000000" w:themeColor="text1"/>
          <w:sz w:val="28"/>
          <w:szCs w:val="28"/>
          <w:highlight w:val="none"/>
        </w:rPr>
        <w:t xml:space="preserve"> (далее – ГИИС «Электронный бюджет»)</w:t>
      </w:r>
      <w:r>
        <w:rPr>
          <w:color w:val="000000" w:themeColor="text1"/>
          <w:sz w:val="28"/>
          <w:szCs w:val="28"/>
          <w:highlight w:val="none"/>
        </w:rPr>
        <w:t xml:space="preserve"> на срок, соответствующий сроку распределения субсидии между местными бюджетами, соглашений о предоставлении субсидии, предусматривающих обязательства муниципального образования по исполнению расходных обязательств, в целях софинансирования кот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рых предоставляется субсидия, и ответственность за неисполнение предусмотренных указанными соглашениями обязательств, в соответствии с типовой формой, утвержденной приказом министерства финансов и налоговой политики Новосибирской области от 09.01.2020 № 1-</w:t>
      </w:r>
      <w:r>
        <w:rPr>
          <w:color w:val="000000" w:themeColor="text1"/>
          <w:sz w:val="28"/>
          <w:szCs w:val="28"/>
          <w:highlight w:val="none"/>
        </w:rPr>
        <w:t xml:space="preserve">Н</w:t>
      </w:r>
      <w:r>
        <w:rPr>
          <w:color w:val="000000" w:themeColor="text1"/>
          <w:sz w:val="28"/>
          <w:szCs w:val="28"/>
          <w:highlight w:val="none"/>
        </w:rPr>
        <w:t xml:space="preserve">ПА «Об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области». В случае заключения между Министерством и муниципальным образованием соглашения о п</w:t>
      </w:r>
      <w:r>
        <w:rPr>
          <w:color w:val="000000" w:themeColor="text1"/>
          <w:sz w:val="28"/>
          <w:szCs w:val="28"/>
          <w:highlight w:val="none"/>
        </w:rPr>
        <w:t xml:space="preserve">р</w:t>
      </w:r>
      <w:r>
        <w:rPr>
          <w:color w:val="000000" w:themeColor="text1"/>
          <w:sz w:val="28"/>
          <w:szCs w:val="28"/>
          <w:highlight w:val="none"/>
        </w:rPr>
        <w:t xml:space="preserve">едоставлении субсидии, предусматривающего обязательства муниципального образования по исполнению расходных обязательств, софинансирование которых полностью либо частично обеспечивается за счет целевых межбюджетных трансфертов, предоставляемых из федерально</w:t>
      </w:r>
      <w:r>
        <w:rPr>
          <w:color w:val="000000" w:themeColor="text1"/>
          <w:sz w:val="28"/>
          <w:szCs w:val="28"/>
          <w:highlight w:val="none"/>
        </w:rPr>
        <w:t xml:space="preserve">го бюджета областному бюджету, соглашение заключается на основе типовой формы соглашения, утвержденной приказом Министерства финансов Российской</w:t>
      </w:r>
      <w:r>
        <w:rPr>
          <w:color w:val="000000" w:themeColor="text1"/>
          <w:sz w:val="28"/>
          <w:szCs w:val="28"/>
          <w:highlight w:val="none"/>
        </w:rPr>
        <w:t xml:space="preserve"> Федерации от 14.12.2018 № 269н «Об утверждении Типовой формы соглашения о предоставлении субсидии из федерального бюджета бюджету субъекта Российской Федерации»;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i/>
          <w:highlight w:val="none"/>
        </w:rPr>
      </w:pPr>
      <w:r>
        <w:rPr>
          <w:rFonts w:cs="Times New Roman"/>
          <w:highlight w:val="none"/>
        </w:rPr>
        <w:t xml:space="preserve">3) централизация закупок товаров, работ, услуг, финансовое обеспечение которых частично или полностью осуществляется за счет предоставленной субсидии</w:t>
      </w:r>
      <w:r>
        <w:rPr>
          <w:rFonts w:cs="Times New Roman"/>
          <w:highlight w:val="none"/>
        </w:rPr>
        <w:t xml:space="preserve">,</w:t>
      </w:r>
      <w:r>
        <w:rPr>
          <w:rFonts w:cs="Times New Roman"/>
          <w:highlight w:val="none"/>
        </w:rPr>
        <w:t xml:space="preserve"> в соответствии с пунктом 1 и подпунктом 2 пункта 4 постановления Правительства Новосибирской области от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30.12.2013 №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597-п «О наделении полномочиями государственного казенного учреждения Новосибирской области </w:t>
      </w:r>
      <w:r>
        <w:rPr>
          <w:rFonts w:cs="Times New Roman"/>
          <w:highlight w:val="none"/>
        </w:rPr>
        <w:t xml:space="preserve">«Управление контрактной системы»;</w:t>
      </w:r>
      <w:r>
        <w:rPr>
          <w:rFonts w:cs="Times New Roman"/>
          <w:i/>
          <w:highlight w:val="none"/>
        </w:rPr>
      </w:r>
      <w:r>
        <w:rPr>
          <w:rFonts w:cs="Times New Roman"/>
          <w:i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4) наличие муниципальных контрактов на реализацию мероприятий государственной программы по направлениям, указанным в пункте </w:t>
      </w:r>
      <w:r>
        <w:rPr>
          <w:rFonts w:cs="Times New Roman"/>
          <w:highlight w:val="none"/>
        </w:rPr>
        <w:t xml:space="preserve">2</w:t>
      </w:r>
      <w:r>
        <w:rPr>
          <w:rFonts w:cs="Times New Roman"/>
          <w:highlight w:val="none"/>
        </w:rPr>
        <w:t xml:space="preserve"> </w:t>
      </w:r>
      <w:r>
        <w:rPr>
          <w:rFonts w:cs="Times New Roman"/>
          <w:highlight w:val="none"/>
        </w:rPr>
        <w:t xml:space="preserve">настоящего порядка;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5) включение в соглашения о предоставлении бюджетам поселений, расположенных в границах муниципального образования, межбюджетных трансфертов в рамках установленных направлений расходования субсидии условия о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централизации закупок товаров, работ, услуг, финансовое обеспечение которых частично или полностью осуществляется за счет предоставленной субсидии, в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соответствии с пунктом 1 и подпунктом 2 пункта 4 постановления Правительства Новосибирской области от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30.12.2013 №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597-п «О наделении полномочиями государственного казенного учреждения Новосибирской области «Управление контрактной системы»;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6) наличие правовых актов муниципального образования, утверждающих перечень мероприятий, в целях </w:t>
      </w:r>
      <w:r>
        <w:rPr>
          <w:rFonts w:cs="Times New Roman"/>
          <w:highlight w:val="none"/>
        </w:rPr>
        <w:t xml:space="preserve">софинансирования</w:t>
      </w:r>
      <w:r>
        <w:rPr>
          <w:rFonts w:cs="Times New Roman"/>
          <w:highlight w:val="none"/>
        </w:rPr>
        <w:t xml:space="preserve"> которых предоставляется субсидия;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7) включение в соглашения о предоставлении субсидий юридическим лицам (за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исключением субсидий муниципальным учреждениям), индивидуальным предпринимат</w:t>
      </w:r>
      <w:r>
        <w:rPr>
          <w:rFonts w:cs="Times New Roman"/>
          <w:highlight w:val="none"/>
        </w:rPr>
        <w:t xml:space="preserve">елям, а также физическим лицам –</w:t>
      </w:r>
      <w:r>
        <w:rPr>
          <w:rFonts w:cs="Times New Roman"/>
          <w:highlight w:val="none"/>
        </w:rPr>
        <w:t xml:space="preserve"> производителям товаров, работ, услуг, прочих субсидий юридическим лицам, предоставляемых из местного бюджета за счет сред</w:t>
      </w:r>
      <w:r>
        <w:rPr>
          <w:rFonts w:cs="Times New Roman"/>
          <w:highlight w:val="none"/>
        </w:rPr>
        <w:t xml:space="preserve">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местной администрацией муниципального образования);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highlight w:val="none"/>
        </w:rPr>
      </w:r>
      <w:bookmarkStart w:id="1" w:name="P73"/>
      <w:r>
        <w:rPr>
          <w:highlight w:val="none"/>
        </w:rPr>
      </w:r>
      <w:bookmarkEnd w:id="1"/>
      <w:r>
        <w:rPr>
          <w:rFonts w:cs="Times New Roman"/>
          <w:highlight w:val="none"/>
        </w:rPr>
        <w:t xml:space="preserve">8) наличие неиспользованного остатка субсидий, предоставленных ранее на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highlight w:val="none"/>
        </w:rPr>
      </w:r>
      <w:bookmarkStart w:id="2" w:name="P75"/>
      <w:r>
        <w:rPr>
          <w:highlight w:val="none"/>
        </w:rPr>
      </w:r>
      <w:bookmarkEnd w:id="2"/>
      <w:r>
        <w:rPr>
          <w:rFonts w:cs="Times New Roman"/>
          <w:highlight w:val="none"/>
        </w:rPr>
        <w:t xml:space="preserve">9) сокращение объема субсидии, в случае если объем бюджетных ассигнований на исполнение расходных обязательств муниципального образования, в целях </w:t>
      </w:r>
      <w:r>
        <w:rPr>
          <w:rFonts w:cs="Times New Roman"/>
          <w:highlight w:val="none"/>
        </w:rPr>
        <w:t xml:space="preserve">софинансирования</w:t>
      </w:r>
      <w:r>
        <w:rPr>
          <w:rFonts w:cs="Times New Roman"/>
          <w:highlight w:val="none"/>
        </w:rPr>
        <w:t xml:space="preserve"> которых предоставляются субсидии, установлен в местном бюджете ниже </w:t>
      </w:r>
      <w:r>
        <w:rPr>
          <w:rFonts w:cs="Times New Roman"/>
          <w:highlight w:val="none"/>
        </w:rPr>
        <w:t xml:space="preserve">уровней, предусмотренных порядками предоставления субсидий, пропорционально снижению соответствующего</w:t>
      </w:r>
      <w:r>
        <w:rPr>
          <w:rFonts w:cs="Times New Roman"/>
          <w:highlight w:val="none"/>
        </w:rPr>
        <w:t xml:space="preserve"> уровня финансирования исполнения расходных обязательств муниципального образования за счет средств местного бюджета</w:t>
      </w:r>
      <w:r>
        <w:rPr>
          <w:rFonts w:cs="Times New Roman"/>
          <w:highlight w:val="none"/>
        </w:rPr>
        <w:t xml:space="preserve">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10) наличие на территории муниципального образования </w:t>
      </w:r>
      <w:r>
        <w:rPr>
          <w:rFonts w:cs="Times New Roman"/>
          <w:highlight w:val="none"/>
        </w:rPr>
        <w:t xml:space="preserve">организаций</w:t>
      </w:r>
      <w:r>
        <w:rPr>
          <w:rFonts w:cs="Times New Roman"/>
          <w:highlight w:val="none"/>
        </w:rPr>
        <w:t xml:space="preserve">, указанных в пункте </w:t>
      </w:r>
      <w:r>
        <w:rPr>
          <w:rFonts w:cs="Times New Roman"/>
          <w:highlight w:val="none"/>
        </w:rPr>
        <w:t xml:space="preserve">7</w:t>
      </w:r>
      <w:r>
        <w:rPr>
          <w:rFonts w:cs="Times New Roman"/>
          <w:highlight w:val="none"/>
        </w:rPr>
        <w:t xml:space="preserve"> настоящего порядка.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ind w:firstLine="0"/>
        <w:jc w:val="center"/>
        <w:widowControl w:val="off"/>
        <w:rPr>
          <w:rFonts w:cs="Times New Roman"/>
          <w:b/>
          <w:highlight w:val="none"/>
        </w:rPr>
      </w:pPr>
      <w:r>
        <w:rPr>
          <w:rFonts w:cs="Times New Roman"/>
          <w:b/>
          <w:highlight w:val="none"/>
          <w:lang w:val="en-US"/>
        </w:rPr>
        <w:t xml:space="preserve">III</w:t>
      </w:r>
      <w:r>
        <w:rPr>
          <w:rFonts w:cs="Times New Roman"/>
          <w:b/>
          <w:highlight w:val="none"/>
        </w:rPr>
        <w:t xml:space="preserve">. Порядок распределения субсидий</w:t>
      </w:r>
      <w:r>
        <w:rPr>
          <w:rFonts w:cs="Times New Roman"/>
          <w:b/>
          <w:highlight w:val="none"/>
        </w:rPr>
      </w:r>
      <w:r>
        <w:rPr>
          <w:rFonts w:cs="Times New Roman"/>
          <w:b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5"/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none"/>
        </w:rPr>
        <w:t xml:space="preserve">. Критерием отбора муниципальных образований для предоставления субсидий </w:t>
      </w:r>
      <w:r>
        <w:rPr>
          <w:sz w:val="28"/>
          <w:szCs w:val="28"/>
          <w:highlight w:val="none"/>
        </w:rPr>
        <w:t xml:space="preserve">является </w:t>
      </w:r>
      <w:r>
        <w:rPr>
          <w:sz w:val="28"/>
          <w:szCs w:val="28"/>
          <w:highlight w:val="none"/>
        </w:rPr>
        <w:t xml:space="preserve">утвержденный</w:t>
      </w:r>
      <w:r>
        <w:rPr>
          <w:sz w:val="28"/>
          <w:szCs w:val="28"/>
          <w:highlight w:val="none"/>
        </w:rPr>
        <w:t xml:space="preserve"> Минкультуры России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переч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ь</w:t>
      </w:r>
      <w:r>
        <w:rPr>
          <w:sz w:val="28"/>
          <w:szCs w:val="28"/>
          <w:highlight w:val="none"/>
        </w:rPr>
        <w:t xml:space="preserve"> субъектов Российской Федерации, признанных победителями отбора </w:t>
      </w:r>
      <w:r>
        <w:rPr>
          <w:sz w:val="28"/>
          <w:szCs w:val="28"/>
          <w:highlight w:val="none"/>
        </w:rPr>
        <w:t xml:space="preserve">субъектов Российской Федерации для предоставления субсидий из федерального бюджета бюджетам субъектов Российской Федерации на создание школ креативных индустрий </w:t>
      </w:r>
      <w:r>
        <w:rPr>
          <w:sz w:val="28"/>
          <w:szCs w:val="28"/>
          <w:highlight w:val="none"/>
        </w:rPr>
        <w:t xml:space="preserve">(с </w:t>
      </w:r>
      <w:r>
        <w:rPr>
          <w:sz w:val="28"/>
          <w:szCs w:val="28"/>
          <w:highlight w:val="none"/>
        </w:rPr>
        <w:t xml:space="preserve">указанием </w:t>
      </w:r>
      <w:r>
        <w:rPr>
          <w:sz w:val="28"/>
          <w:szCs w:val="28"/>
          <w:highlight w:val="none"/>
        </w:rPr>
        <w:t xml:space="preserve">организаций, на базе которых будут созданы школы креативных индустрий, и населенных пунктов, в которых расположены) (далее –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тбор)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 Распределение объемов субсидий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осуществляется Министерством на основании соглашения, заключаемого между Минкультуры России и Правительством Новосибирской области по итогам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тбора, в соответствии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Правилами предоставления субсидий из федерального бюджета бюджетам субъектов Российской Федерации 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создание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школ креативных индустрий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установленными постановлением Правительства Российской Федерации от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15.04.2014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317 «Об утверждении государственной программы Российской Федерации «Развитие культуры», с учетом критерия, установленного пунктом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настоящего порядк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9</w:t>
      </w:r>
      <w:r>
        <w:rPr>
          <w:rFonts w:cs="Times New Roman"/>
          <w:highlight w:val="none"/>
        </w:rPr>
        <w:t xml:space="preserve">. Объем субсидий бюджетам муниципальных образований рассчитывается в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пределах объема бюджетных ассигнований областного бюджета, предусматриваемого Министерству на очередной финансовый год, с учетом </w:t>
      </w:r>
      <w:r>
        <w:rPr>
          <w:rFonts w:cs="Times New Roman"/>
          <w:bCs/>
          <w:highlight w:val="none"/>
        </w:rPr>
        <w:t xml:space="preserve">уровня </w:t>
      </w:r>
      <w:r>
        <w:rPr>
          <w:rFonts w:cs="Times New Roman"/>
          <w:bCs/>
          <w:highlight w:val="none"/>
        </w:rPr>
        <w:t xml:space="preserve">софинансирования</w:t>
      </w:r>
      <w:r>
        <w:rPr>
          <w:rFonts w:cs="Times New Roman"/>
          <w:bCs/>
          <w:highlight w:val="none"/>
        </w:rPr>
        <w:t xml:space="preserve"> </w:t>
      </w:r>
      <w:r>
        <w:rPr>
          <w:rFonts w:cs="Times New Roman"/>
          <w:bCs/>
          <w:highlight w:val="none"/>
        </w:rPr>
        <w:t xml:space="preserve">Новосибирской областью объема </w:t>
      </w:r>
      <w:r>
        <w:rPr>
          <w:rFonts w:cs="Times New Roman"/>
          <w:bCs/>
          <w:highlight w:val="none"/>
        </w:rPr>
        <w:t xml:space="preserve">расходных обязательств муниципальных образований, в целях </w:t>
      </w:r>
      <w:r>
        <w:rPr>
          <w:rFonts w:cs="Times New Roman"/>
          <w:bCs/>
          <w:highlight w:val="none"/>
        </w:rPr>
        <w:t xml:space="preserve">софинансирования</w:t>
      </w:r>
      <w:r>
        <w:rPr>
          <w:rFonts w:cs="Times New Roman"/>
          <w:bCs/>
          <w:highlight w:val="none"/>
        </w:rPr>
        <w:t xml:space="preserve"> которых предоставляется субсидия, равного </w:t>
      </w:r>
      <w:r>
        <w:rPr>
          <w:rFonts w:cs="Times New Roman"/>
          <w:bCs/>
          <w:highlight w:val="none"/>
        </w:rPr>
        <w:t xml:space="preserve">предельному </w:t>
      </w:r>
      <w:r>
        <w:rPr>
          <w:rFonts w:cs="Times New Roman"/>
          <w:bCs/>
          <w:highlight w:val="none"/>
        </w:rPr>
        <w:t xml:space="preserve">уровню </w:t>
      </w:r>
      <w:r>
        <w:rPr>
          <w:rFonts w:cs="Times New Roman"/>
          <w:bCs/>
          <w:highlight w:val="none"/>
        </w:rPr>
        <w:t xml:space="preserve">софинансирования</w:t>
      </w:r>
      <w:r>
        <w:rPr>
          <w:rFonts w:cs="Times New Roman"/>
          <w:bCs/>
          <w:highlight w:val="none"/>
        </w:rPr>
        <w:t xml:space="preserve"> Новосибирской областью объема расходных обязательств муниципальных образований</w:t>
      </w:r>
      <w:r>
        <w:rPr>
          <w:rFonts w:cs="Times New Roman"/>
          <w:bCs/>
          <w:highlight w:val="none"/>
        </w:rPr>
        <w:t xml:space="preserve">, предусмотренному</w:t>
      </w:r>
      <w:r>
        <w:rPr>
          <w:rFonts w:cs="Times New Roman"/>
          <w:highlight w:val="none"/>
        </w:rPr>
        <w:t xml:space="preserve"> распоряжением Правительства Новосибирской области </w:t>
      </w:r>
      <w:r>
        <w:rPr>
          <w:rFonts w:cs="Times New Roman"/>
          <w:bCs/>
          <w:highlight w:val="none"/>
        </w:rPr>
        <w:t xml:space="preserve">об установлении предельных уровней </w:t>
      </w:r>
      <w:r>
        <w:rPr>
          <w:rFonts w:cs="Times New Roman"/>
          <w:bCs/>
          <w:highlight w:val="none"/>
        </w:rPr>
        <w:t xml:space="preserve">софинансирования</w:t>
      </w:r>
      <w:r>
        <w:rPr>
          <w:rFonts w:cs="Times New Roman"/>
          <w:highlight w:val="none"/>
        </w:rPr>
        <w:t xml:space="preserve"> на</w:t>
      </w:r>
      <w:r>
        <w:rPr>
          <w:rFonts w:cs="Times New Roman"/>
          <w:highlight w:val="none"/>
        </w:rPr>
        <w:t xml:space="preserve"> </w:t>
      </w:r>
      <w:r>
        <w:rPr>
          <w:rFonts w:cs="Times New Roman"/>
          <w:highlight w:val="none"/>
        </w:rPr>
        <w:t xml:space="preserve">очередной ф</w:t>
      </w:r>
      <w:r>
        <w:rPr>
          <w:rFonts w:cs="Times New Roman"/>
          <w:highlight w:val="none"/>
        </w:rPr>
        <w:t xml:space="preserve">инансовый год и плановый период</w:t>
      </w:r>
      <w:r>
        <w:rPr>
          <w:rFonts w:cs="Times New Roman"/>
          <w:highlight w:val="none"/>
        </w:rPr>
        <w:t xml:space="preserve"> для</w:t>
      </w:r>
      <w:r>
        <w:rPr>
          <w:rFonts w:cs="Times New Roman"/>
          <w:highlight w:val="none"/>
        </w:rPr>
        <w:t xml:space="preserve"> </w:t>
      </w:r>
      <w:r>
        <w:rPr>
          <w:rFonts w:cs="Times New Roman"/>
          <w:highlight w:val="none"/>
        </w:rPr>
        <w:t xml:space="preserve">соответствующего муниципального образования (далее – распоряжение о</w:t>
      </w:r>
      <w:r>
        <w:rPr>
          <w:rFonts w:cs="Times New Roman"/>
          <w:highlight w:val="none"/>
        </w:rPr>
        <w:t xml:space="preserve"> </w:t>
      </w:r>
      <w:r>
        <w:rPr>
          <w:rFonts w:cs="Times New Roman"/>
          <w:highlight w:val="none"/>
        </w:rPr>
        <w:t xml:space="preserve">предельных уровнях </w:t>
      </w:r>
      <w:r>
        <w:rPr>
          <w:rFonts w:cs="Times New Roman"/>
          <w:highlight w:val="none"/>
        </w:rPr>
        <w:t xml:space="preserve">софинансирования</w:t>
      </w:r>
      <w:r>
        <w:rPr>
          <w:rFonts w:cs="Times New Roman"/>
          <w:highlight w:val="none"/>
        </w:rPr>
        <w:t xml:space="preserve">).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В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случае предоставления бюджету муниципального района субсидий на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финансовое обеспечение расходных обязательств муниципальных образований, относящихся к вопросам местного значения поселений, в целях последующего предоставления субсидий в бюджеты поселений за счет средств указанных субсидий, уровень </w:t>
      </w:r>
      <w:r>
        <w:rPr>
          <w:rFonts w:cs="Times New Roman"/>
          <w:highlight w:val="none"/>
        </w:rPr>
        <w:t xml:space="preserve">софинансирования</w:t>
      </w:r>
      <w:r>
        <w:rPr>
          <w:rFonts w:cs="Times New Roman"/>
          <w:highlight w:val="none"/>
        </w:rPr>
        <w:t xml:space="preserve"> равен уровню, предусмотренному распоряжением о предельных уровнях </w:t>
      </w:r>
      <w:r>
        <w:rPr>
          <w:rFonts w:cs="Times New Roman"/>
          <w:highlight w:val="none"/>
        </w:rPr>
        <w:t xml:space="preserve">софинансирования</w:t>
      </w:r>
      <w:r>
        <w:rPr>
          <w:rFonts w:cs="Times New Roman"/>
          <w:highlight w:val="none"/>
        </w:rPr>
        <w:t xml:space="preserve"> для соответствующего поселения.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Объем субсидий бюджетам муниципальных образований </w:t>
      </w:r>
      <w:r>
        <w:rPr>
          <w:rFonts w:cs="Times New Roman"/>
          <w:highlight w:val="none"/>
        </w:rPr>
        <w:t xml:space="preserve">(</w:t>
      </w:r>
      <w:r>
        <w:rPr>
          <w:rFonts w:cs="Times New Roman"/>
          <w:highlight w:val="none"/>
        </w:rPr>
        <w:t xml:space="preserve">Ci</w:t>
      </w:r>
      <w:r>
        <w:rPr>
          <w:rFonts w:cs="Times New Roman"/>
          <w:highlight w:val="none"/>
        </w:rPr>
        <w:t xml:space="preserve">) </w:t>
      </w:r>
      <w:r>
        <w:rPr>
          <w:rFonts w:cs="Times New Roman"/>
          <w:highlight w:val="none"/>
        </w:rPr>
        <w:t xml:space="preserve">рассчитывается по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формуле: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sz w:val="20"/>
          <w:szCs w:val="20"/>
          <w:highlight w:val="none"/>
        </w:rPr>
      </w:pP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874"/>
        <w:jc w:val="center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С</w:t>
      </w:r>
      <w:r>
        <w:rPr>
          <w:rFonts w:cs="Times New Roman"/>
          <w:highlight w:val="none"/>
          <w:lang w:val="en-US"/>
        </w:rPr>
        <w:t xml:space="preserve">i</w:t>
      </w:r>
      <w:r>
        <w:rPr>
          <w:rFonts w:cs="Times New Roman"/>
          <w:highlight w:val="none"/>
        </w:rPr>
        <w:t xml:space="preserve">=</w:t>
      </w:r>
      <w:r>
        <w:rPr>
          <w:rFonts w:cs="Times New Roman"/>
          <w:highlight w:val="none"/>
          <w:lang w:val="en-US"/>
        </w:rPr>
        <w:t xml:space="preserve">S</w:t>
      </w:r>
      <w:r>
        <w:rPr>
          <w:rFonts w:cs="Times New Roman"/>
          <w:highlight w:val="none"/>
        </w:rPr>
        <w:t xml:space="preserve">ф/</w:t>
      </w:r>
      <w:r>
        <w:rPr>
          <w:rFonts w:cs="Times New Roman"/>
          <w:highlight w:val="none"/>
        </w:rPr>
        <w:t xml:space="preserve">Пу</w:t>
      </w:r>
      <w:r>
        <w:rPr>
          <w:rFonts w:cs="Times New Roman"/>
          <w:highlight w:val="none"/>
        </w:rPr>
        <w:t xml:space="preserve"> х </w:t>
      </w:r>
      <w:r>
        <w:rPr>
          <w:rFonts w:cs="Times New Roman"/>
          <w:highlight w:val="none"/>
        </w:rPr>
        <w:t xml:space="preserve">100, где: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jc w:val="center"/>
        <w:widowControl w:val="off"/>
        <w:rPr>
          <w:rFonts w:cs="Times New Roman"/>
          <w:sz w:val="20"/>
          <w:szCs w:val="20"/>
          <w:highlight w:val="none"/>
        </w:rPr>
      </w:pP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  <w:lang w:val="en-US"/>
        </w:rPr>
        <w:t xml:space="preserve">S</w:t>
      </w:r>
      <w:r>
        <w:rPr>
          <w:rFonts w:cs="Times New Roman"/>
          <w:highlight w:val="none"/>
        </w:rPr>
        <w:t xml:space="preserve">ф – объем бюджетных ассигнований из федерального бюджета, предусмотренных для </w:t>
      </w:r>
      <w:r>
        <w:rPr>
          <w:rFonts w:cs="Times New Roman"/>
          <w:highlight w:val="none"/>
        </w:rPr>
        <w:t xml:space="preserve">организаций</w:t>
      </w:r>
      <w:r>
        <w:rPr>
          <w:rFonts w:cs="Times New Roman"/>
          <w:highlight w:val="none"/>
        </w:rPr>
        <w:t xml:space="preserve"> муниципального образования, в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соответствии с пунктом </w:t>
      </w:r>
      <w:r>
        <w:rPr>
          <w:rFonts w:cs="Times New Roman"/>
          <w:highlight w:val="none"/>
        </w:rPr>
        <w:t xml:space="preserve">7</w:t>
      </w:r>
      <w:r>
        <w:rPr>
          <w:rFonts w:cs="Times New Roman"/>
          <w:highlight w:val="none"/>
        </w:rPr>
        <w:t xml:space="preserve"> </w:t>
      </w:r>
      <w:r>
        <w:rPr>
          <w:rStyle w:val="885"/>
          <w:rFonts w:cs="Times New Roman"/>
          <w:highlight w:val="none"/>
        </w:rPr>
        <w:t xml:space="preserve">настоящего </w:t>
      </w:r>
      <w:r>
        <w:rPr>
          <w:rFonts w:cs="Times New Roman"/>
          <w:highlight w:val="none"/>
        </w:rPr>
        <w:t xml:space="preserve">порядка;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Пу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–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предельный уровень </w:t>
      </w:r>
      <w:r>
        <w:rPr>
          <w:rFonts w:cs="Times New Roman"/>
          <w:highlight w:val="none"/>
        </w:rPr>
        <w:t xml:space="preserve">софинансирования</w:t>
      </w:r>
      <w:r>
        <w:rPr>
          <w:rFonts w:cs="Times New Roman"/>
          <w:highlight w:val="none"/>
        </w:rPr>
        <w:t xml:space="preserve"> расходного обязательства Новосибирской области из федерального бюджета, утвержденный Правительством Российской Федерации.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ind w:firstLine="0"/>
        <w:jc w:val="center"/>
        <w:widowControl w:val="off"/>
        <w:rPr>
          <w:rFonts w:cs="Times New Roman"/>
          <w:b/>
          <w:highlight w:val="none"/>
        </w:rPr>
      </w:pPr>
      <w:r>
        <w:rPr>
          <w:rFonts w:cs="Times New Roman"/>
          <w:b/>
          <w:highlight w:val="none"/>
        </w:rPr>
        <w:t xml:space="preserve">IV. Порядок предоставления и использования субсидий</w:t>
      </w:r>
      <w:r>
        <w:rPr>
          <w:rFonts w:cs="Times New Roman"/>
          <w:b/>
          <w:highlight w:val="none"/>
        </w:rPr>
      </w:r>
      <w:r>
        <w:rPr>
          <w:rFonts w:cs="Times New Roman"/>
          <w:b/>
          <w:highlight w:val="none"/>
        </w:rPr>
      </w:r>
    </w:p>
    <w:p>
      <w:pPr>
        <w:pStyle w:val="874"/>
        <w:ind w:firstLine="0"/>
        <w:jc w:val="center"/>
        <w:widowControl w:val="off"/>
        <w:rPr>
          <w:rFonts w:cs="Times New Roman"/>
          <w:b/>
          <w:highlight w:val="none"/>
        </w:rPr>
      </w:pPr>
      <w:r>
        <w:rPr>
          <w:rFonts w:cs="Times New Roman"/>
          <w:b/>
          <w:highlight w:val="none"/>
        </w:rPr>
      </w:r>
      <w:r>
        <w:rPr>
          <w:rFonts w:cs="Times New Roman"/>
          <w:b/>
          <w:highlight w:val="none"/>
        </w:rPr>
      </w:r>
      <w:r>
        <w:rPr>
          <w:rFonts w:cs="Times New Roman"/>
          <w:b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 Субсидии предоставляются на основании соглашения о предоставлении субсидий, заключенного между Министерством и му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ниципальным образованием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(далее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Соглашение).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1</w:t>
      </w:r>
      <w:r>
        <w:rPr>
          <w:rFonts w:cs="Times New Roman"/>
          <w:highlight w:val="none"/>
        </w:rPr>
        <w:t xml:space="preserve">1</w:t>
      </w:r>
      <w:r>
        <w:rPr>
          <w:rFonts w:cs="Times New Roman"/>
          <w:highlight w:val="none"/>
        </w:rPr>
        <w:t xml:space="preserve">. Предоставление субсидий, в том числе источником финансового обеспечения которых являются субсид</w:t>
      </w:r>
      <w:r>
        <w:rPr>
          <w:rFonts w:cs="Times New Roman"/>
          <w:highlight w:val="none"/>
        </w:rPr>
        <w:t xml:space="preserve">ии из федерального бюджета, осуществляется в соответствии со сводной бюджетной росписью и кассовым планом областного бюджета, в пределах бюджетных ассигнований и лимитов бюджетных обязательств, установленных Министерству, на соответствующий финансовый год.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1</w:t>
      </w:r>
      <w:r>
        <w:rPr>
          <w:rFonts w:cs="Times New Roman"/>
          <w:highlight w:val="none"/>
        </w:rPr>
        <w:t xml:space="preserve">2</w:t>
      </w:r>
      <w:r>
        <w:rPr>
          <w:rFonts w:cs="Times New Roman"/>
          <w:highlight w:val="none"/>
        </w:rPr>
        <w:t xml:space="preserve">. Субсидии расходуются </w:t>
      </w:r>
      <w:r>
        <w:rPr>
          <w:rStyle w:val="885"/>
          <w:rFonts w:cs="Times New Roman"/>
          <w:highlight w:val="none"/>
        </w:rPr>
        <w:t xml:space="preserve">муниципальными обр</w:t>
      </w:r>
      <w:r>
        <w:rPr>
          <w:rFonts w:cs="Times New Roman"/>
          <w:highlight w:val="none"/>
        </w:rPr>
        <w:t xml:space="preserve">азованиями </w:t>
      </w:r>
      <w:r>
        <w:rPr>
          <w:rFonts w:cs="Times New Roman"/>
          <w:highlight w:val="none"/>
        </w:rPr>
        <w:t xml:space="preserve">при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выполнении следующих условий: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1) соблюдение условий Соглашения о финансировании работ по создан</w:t>
      </w:r>
      <w:r>
        <w:rPr>
          <w:rFonts w:cs="Times New Roman"/>
          <w:highlight w:val="none"/>
        </w:rPr>
        <w:t xml:space="preserve">ию </w:t>
      </w:r>
      <w:r>
        <w:rPr>
          <w:rFonts w:cs="Times New Roman"/>
          <w:highlight w:val="none"/>
        </w:rPr>
        <w:t xml:space="preserve">школ креативных индустрий</w:t>
      </w:r>
      <w:r>
        <w:rPr>
          <w:rFonts w:cs="Times New Roman"/>
          <w:highlight w:val="none"/>
        </w:rPr>
        <w:t xml:space="preserve"> в рамках реализации меропр</w:t>
      </w:r>
      <w:r>
        <w:rPr>
          <w:rFonts w:cs="Times New Roman"/>
          <w:highlight w:val="none"/>
        </w:rPr>
        <w:t xml:space="preserve">иятий государственной программы</w:t>
      </w:r>
      <w:r>
        <w:rPr>
          <w:rFonts w:cs="Times New Roman"/>
          <w:highlight w:val="none"/>
        </w:rPr>
        <w:t xml:space="preserve">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2) при создании </w:t>
      </w:r>
      <w:r>
        <w:rPr>
          <w:rFonts w:cs="Times New Roman"/>
          <w:highlight w:val="none"/>
        </w:rPr>
        <w:t xml:space="preserve">школ креативных индустрий</w:t>
      </w:r>
      <w:r>
        <w:rPr>
          <w:rFonts w:cs="Times New Roman"/>
          <w:highlight w:val="none"/>
        </w:rPr>
        <w:t xml:space="preserve">: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а)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из областного бюджета </w:t>
      </w:r>
      <w:r>
        <w:rPr>
          <w:rFonts w:cs="Times New Roman"/>
          <w:highlight w:val="none"/>
        </w:rPr>
        <w:t xml:space="preserve">софинансируются</w:t>
      </w:r>
      <w:r>
        <w:rPr>
          <w:rFonts w:cs="Times New Roman"/>
          <w:highlight w:val="none"/>
        </w:rPr>
        <w:t xml:space="preserve">: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приобретение технического, технологического оборудования и программного обеспечения, необходимого для оснащения школ креативных индустрий, включая его доставку, монтаж (демонтаж), погрузочно-разгрузочные работы;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обеспечение школ в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вных индустрий сценическими конструкциями и конструктивными элементами, включая их приобретение, изготовление, монтаж (демонтаж) и доставку;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б) за счет средств местного бюджета осуществляется финанс</w:t>
      </w:r>
      <w:r>
        <w:rPr>
          <w:rFonts w:cs="Times New Roman"/>
          <w:highlight w:val="none"/>
        </w:rPr>
        <w:t xml:space="preserve">ирование</w:t>
      </w:r>
      <w:r>
        <w:rPr>
          <w:rFonts w:cs="Times New Roman"/>
          <w:highlight w:val="none"/>
        </w:rPr>
        <w:t xml:space="preserve">: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обеспечения высокоскоростным широкополосным доступом к информационно-телекоммуникационной сети </w:t>
      </w:r>
      <w:r>
        <w:rPr>
          <w:rFonts w:cs="Times New Roman"/>
          <w:highlight w:val="none"/>
        </w:rPr>
        <w:t xml:space="preserve">«</w:t>
      </w:r>
      <w:r>
        <w:rPr>
          <w:rFonts w:cs="Times New Roman"/>
          <w:highlight w:val="none"/>
        </w:rPr>
        <w:t xml:space="preserve">Интернет</w:t>
      </w:r>
      <w:r>
        <w:rPr>
          <w:rFonts w:cs="Times New Roman"/>
          <w:highlight w:val="none"/>
        </w:rPr>
        <w:t xml:space="preserve">»</w:t>
      </w:r>
      <w:r>
        <w:rPr>
          <w:rFonts w:cs="Times New Roman"/>
          <w:highlight w:val="none"/>
        </w:rPr>
        <w:t xml:space="preserve">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проведения капитального ремонта или реконструкции зданий и (или) помещений, используемых организацией для создания школ креативных индустрий;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проведения пуско-наладочных работ технического и технологического оборудования;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расходов на фонд оплаты труда, обучение и повышение квалификации сотрудников организации и иных расходов на обеспечение уставной деятельности организации для функционирования школы креативных индустрий.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3) о</w:t>
      </w:r>
      <w:r>
        <w:rPr>
          <w:rFonts w:cs="Times New Roman"/>
          <w:highlight w:val="none"/>
        </w:rPr>
        <w:t xml:space="preserve">существление расходов производится: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highlight w:val="none"/>
        </w:rPr>
      </w:pPr>
      <w:r>
        <w:rPr>
          <w:rFonts w:cs="Times New Roman"/>
          <w:highlight w:val="none"/>
        </w:rPr>
        <w:t xml:space="preserve">а</w:t>
      </w:r>
      <w:r>
        <w:rPr>
          <w:rFonts w:cs="Times New Roman"/>
          <w:highlight w:val="none"/>
        </w:rPr>
        <w:t xml:space="preserve">) с лицевых счетов администраций муниципальных образований или с лицевых счетов муниципальных казенных учреждений, уполномоченных органами местного самоуправления, на основании государственных (муниципальных) контрактов, заключенных в соответствии с Федера</w:t>
      </w:r>
      <w:r>
        <w:rPr>
          <w:rFonts w:cs="Times New Roman"/>
          <w:highlight w:val="none"/>
        </w:rPr>
        <w:t xml:space="preserve">л</w:t>
      </w:r>
      <w:r>
        <w:rPr>
          <w:rFonts w:cs="Times New Roman"/>
          <w:highlight w:val="none"/>
        </w:rPr>
        <w:t xml:space="preserve">ьным законом от 05.04.2013 № 44-ФЗ «О контрактной системе в сфере закупок товаров, работ, услуг для обеспечения государственных и муниципальных нужд», актов выполненных работ, счетов-фактур с учетом авансовых платежей в размере, определенном действующим за</w:t>
      </w:r>
      <w:r>
        <w:rPr>
          <w:rFonts w:cs="Times New Roman"/>
          <w:highlight w:val="none"/>
        </w:rPr>
        <w:t xml:space="preserve">конодательством;</w:t>
      </w:r>
      <w:r>
        <w:rPr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б) с лицевых счетов администраций муниципальных образований на основании соглашений о предоставлении субсидий </w:t>
      </w:r>
      <w:r>
        <w:rPr>
          <w:rFonts w:cs="Times New Roman"/>
          <w:highlight w:val="none"/>
        </w:rPr>
        <w:t xml:space="preserve">муниципальным бюджетным и автономным учреждениям соответствующего муниципального образования в рамках установленных направлений расходования субсидии </w:t>
      </w:r>
      <w:r>
        <w:rPr>
          <w:rFonts w:cs="Times New Roman"/>
          <w:highlight w:val="none"/>
        </w:rPr>
        <w:t xml:space="preserve">в соответствии с порядком предоставления субсидий, установленным нормативным правовым актом администрации муниципального образования;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в) </w:t>
      </w:r>
      <w:r>
        <w:rPr>
          <w:rFonts w:cs="Times New Roman"/>
          <w:highlight w:val="none"/>
        </w:rPr>
        <w:t xml:space="preserve">с лицевых счетов администраций муниципальных образований на основании соглашений о предоставлении межбюджетных трансфертов </w:t>
      </w:r>
      <w:r>
        <w:rPr>
          <w:rFonts w:cs="Times New Roman"/>
          <w:highlight w:val="none"/>
        </w:rPr>
        <w:t xml:space="preserve">бюджетам поселений, расположенных в границах муниципального образования, в рамках установленных направлений расходования субсидии с заключением соответствующих соглашений</w:t>
      </w:r>
      <w:r>
        <w:rPr>
          <w:rFonts w:cs="Times New Roman"/>
          <w:highlight w:val="none"/>
        </w:rPr>
        <w:t xml:space="preserve"> </w:t>
      </w:r>
      <w:r>
        <w:rPr>
          <w:rFonts w:cs="Times New Roman"/>
          <w:highlight w:val="none"/>
        </w:rPr>
        <w:t xml:space="preserve">в соответствии с порядком предоставления межбюджетных трансфертов, установленным нормативным правовым актом администрации муниципального образования.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13</w:t>
      </w:r>
      <w:r>
        <w:rPr>
          <w:rFonts w:cs="Times New Roman"/>
          <w:color w:val="auto"/>
          <w:highlight w:val="none"/>
          <w:lang w:val="ru-RU"/>
        </w:rPr>
        <w:t xml:space="preserve">. Требования к представлению отчетности. Муниципальные образования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– получатели субсидий </w:t>
      </w:r>
      <w:r>
        <w:rPr>
          <w:color w:val="auto"/>
          <w:sz w:val="28"/>
          <w:szCs w:val="28"/>
          <w:highlight w:val="none"/>
          <w:lang w:val="ru-RU"/>
        </w:rPr>
        <w:t xml:space="preserve">размещают</w:t>
      </w:r>
      <w:r>
        <w:rPr>
          <w:rFonts w:cs="Times New Roman"/>
          <w:color w:val="auto"/>
          <w:highlight w:val="none"/>
          <w:lang w:val="ru-RU"/>
        </w:rPr>
        <w:t xml:space="preserve"> </w:t>
      </w:r>
      <w:r>
        <w:rPr>
          <w:color w:val="auto"/>
          <w:sz w:val="28"/>
          <w:szCs w:val="28"/>
          <w:highlight w:val="none"/>
          <w:lang w:val="ru-RU"/>
        </w:rPr>
        <w:t xml:space="preserve">в ГИИС «Электронный бюджет»</w:t>
      </w:r>
      <w:r>
        <w:rPr>
          <w:color w:val="auto"/>
          <w:sz w:val="28"/>
          <w:szCs w:val="28"/>
          <w:highlight w:val="none"/>
          <w:lang w:val="ru-RU"/>
        </w:rPr>
        <w:t xml:space="preserve"> в сроки и по формам, установленным в Соглашении</w:t>
      </w:r>
      <w:r>
        <w:rPr>
          <w:rFonts w:cs="Times New Roman"/>
          <w:color w:val="auto"/>
          <w:highlight w:val="none"/>
          <w:lang w:val="ru-RU"/>
        </w:rPr>
        <w:t xml:space="preserve">:</w:t>
      </w:r>
      <w:r>
        <w:rPr>
          <w:rFonts w:cs="Times New Roman"/>
          <w:color w:val="auto"/>
          <w:highlight w:val="none"/>
        </w:rPr>
      </w:r>
      <w:r>
        <w:rPr>
          <w:rFonts w:cs="Times New Roman"/>
          <w:color w:val="auto"/>
          <w:highlight w:val="none"/>
        </w:rPr>
      </w:r>
    </w:p>
    <w:p>
      <w:pPr>
        <w:pStyle w:val="874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1) отчет о расходах, в целях софинансирования которых предоставляется субсидия</w:t>
      </w:r>
      <w:r>
        <w:rPr>
          <w:rFonts w:cs="Times New Roman"/>
          <w:color w:val="auto"/>
          <w:highlight w:val="none"/>
          <w:lang w:val="ru-RU"/>
        </w:rPr>
        <w:t xml:space="preserve">;</w:t>
      </w:r>
      <w:r>
        <w:rPr>
          <w:rFonts w:cs="Times New Roman"/>
          <w:color w:val="auto"/>
          <w:highlight w:val="none"/>
        </w:rPr>
      </w:r>
      <w:r>
        <w:rPr>
          <w:rFonts w:cs="Times New Roman"/>
          <w:color w:val="auto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2) отчет о достижении значений результатов использования субсидии и обязательств, принятых в целях их достижения (далее – отчет о результатах)</w:t>
      </w:r>
      <w:r>
        <w:rPr>
          <w:rFonts w:cs="Times New Roman"/>
          <w:color w:val="auto"/>
          <w:highlight w:val="none"/>
          <w:lang w:val="ru-RU"/>
        </w:rPr>
        <w:t xml:space="preserve">.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14</w:t>
      </w:r>
      <w:r>
        <w:rPr>
          <w:rFonts w:cs="Times New Roman"/>
          <w:highlight w:val="none"/>
        </w:rPr>
        <w:t xml:space="preserve">. Эффективность использования субсидий оценивается Министерством на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основании достижения муниципальными образованиями </w:t>
      </w:r>
      <w:r>
        <w:rPr>
          <w:rFonts w:cs="Times New Roman"/>
          <w:highlight w:val="none"/>
        </w:rPr>
        <w:t xml:space="preserve">значения </w:t>
      </w:r>
      <w:r>
        <w:rPr>
          <w:rFonts w:cs="Times New Roman"/>
          <w:highlight w:val="none"/>
        </w:rPr>
        <w:t xml:space="preserve">показателя результата использования субсидий путем сравнения фактически достигнутого значения и</w:t>
      </w:r>
      <w:r>
        <w:rPr>
          <w:rFonts w:cs="Times New Roman"/>
          <w:highlight w:val="none"/>
          <w:lang w:val="en-US"/>
        </w:rPr>
        <w:t xml:space="preserve"> </w:t>
      </w:r>
      <w:r>
        <w:rPr>
          <w:rFonts w:cs="Times New Roman"/>
          <w:highlight w:val="none"/>
        </w:rPr>
        <w:t xml:space="preserve">установленного Соглашением планового значения показателя результата использования субсидии.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Показатель результата использования субсидии, учитываемый при оценке </w:t>
      </w:r>
      <w:r>
        <w:rPr>
          <w:rFonts w:cs="Times New Roman"/>
          <w:highlight w:val="none"/>
        </w:rPr>
        <w:t xml:space="preserve">эффективности ее использования</w:t>
      </w:r>
      <w:r>
        <w:rPr>
          <w:rFonts w:cs="Times New Roman"/>
          <w:highlight w:val="none"/>
        </w:rPr>
        <w:t xml:space="preserve">: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созданы</w:t>
      </w:r>
      <w:r>
        <w:rPr>
          <w:rFonts w:cs="Times New Roman"/>
          <w:highlight w:val="none"/>
        </w:rPr>
        <w:t xml:space="preserve"> </w:t>
      </w:r>
      <w:r>
        <w:rPr>
          <w:rFonts w:cs="Times New Roman"/>
          <w:highlight w:val="none"/>
        </w:rPr>
        <w:t xml:space="preserve">школ </w:t>
      </w:r>
      <w:r>
        <w:rPr>
          <w:rFonts w:cs="Times New Roman"/>
          <w:highlight w:val="none"/>
        </w:rPr>
        <w:t xml:space="preserve">креативных индустрий</w:t>
      </w:r>
      <w:r>
        <w:rPr>
          <w:rFonts w:cs="Times New Roman"/>
          <w:highlight w:val="none"/>
        </w:rPr>
        <w:t xml:space="preserve">.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bCs/>
          <w:highlight w:val="none"/>
        </w:rPr>
      </w:pPr>
      <w:r>
        <w:rPr>
          <w:rFonts w:cs="Times New Roman"/>
          <w:bCs/>
          <w:highlight w:val="none"/>
        </w:rPr>
        <w:t xml:space="preserve">В</w:t>
      </w:r>
      <w:r>
        <w:rPr>
          <w:rFonts w:cs="Times New Roman"/>
          <w:bCs/>
          <w:highlight w:val="none"/>
          <w:lang w:val="en-US"/>
        </w:rPr>
        <w:t xml:space="preserve"> </w:t>
      </w:r>
      <w:r>
        <w:rPr>
          <w:rFonts w:cs="Times New Roman"/>
          <w:bCs/>
          <w:highlight w:val="none"/>
        </w:rPr>
        <w:t xml:space="preserve">случае если Соглашение заключено в рамках исполнения муниципальным образованием расходных обязательств, </w:t>
      </w:r>
      <w:r>
        <w:rPr>
          <w:rFonts w:cs="Times New Roman"/>
          <w:bCs/>
          <w:highlight w:val="none"/>
        </w:rPr>
        <w:t xml:space="preserve">софинансирование</w:t>
      </w:r>
      <w:r>
        <w:rPr>
          <w:rFonts w:cs="Times New Roman"/>
          <w:bCs/>
          <w:highlight w:val="none"/>
        </w:rPr>
        <w:t xml:space="preserve"> которых полностью или частично обеспечивается за счет целевых межбюджетных трансфертов, предоставляемых из федерал</w:t>
      </w:r>
      <w:r>
        <w:rPr>
          <w:rFonts w:cs="Times New Roman"/>
          <w:bCs/>
          <w:highlight w:val="none"/>
        </w:rPr>
        <w:t xml:space="preserve">ьного бюджета областному бюджету, показатель результата использования субсидии, учитываемый при оценке эффективности ее использования, устанавливается в соответствии с соглашением, заключаемым между Минкультуры России и Правительством Новосибирской области</w:t>
      </w:r>
      <w:r>
        <w:rPr>
          <w:rFonts w:cs="Times New Roman"/>
          <w:bCs/>
          <w:highlight w:val="none"/>
        </w:rPr>
        <w:t xml:space="preserve">,</w:t>
      </w:r>
      <w:r>
        <w:rPr>
          <w:rFonts w:cs="Times New Roman"/>
          <w:bCs/>
          <w:highlight w:val="none"/>
        </w:rPr>
        <w:t xml:space="preserve"> о</w:t>
      </w:r>
      <w:r>
        <w:rPr>
          <w:rFonts w:cs="Times New Roman"/>
          <w:bCs/>
          <w:highlight w:val="none"/>
          <w:lang w:val="en-US"/>
        </w:rPr>
        <w:t xml:space="preserve"> </w:t>
      </w:r>
      <w:r>
        <w:rPr>
          <w:rFonts w:cs="Times New Roman"/>
          <w:bCs/>
          <w:highlight w:val="none"/>
        </w:rPr>
        <w:t xml:space="preserve">предоставлении межбюджетных трансфертов.</w:t>
      </w:r>
      <w:r>
        <w:rPr>
          <w:rFonts w:cs="Times New Roman"/>
          <w:bCs/>
          <w:highlight w:val="none"/>
        </w:rPr>
      </w:r>
      <w:r>
        <w:rPr>
          <w:rFonts w:cs="Times New Roman"/>
          <w:bCs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Оценка эффективности использования субсидий муниципальными образованиями осуществляется Министерством по итогам отчетного финансового года – не позднее 25 января года, следующего за отчетным, на основании данных отчета о результатах.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Эффективность использования субсидии рассчитывается по следующей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contextualSpacing/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m:oMath>
        <m:r>
          <w:rPr>
            <w:rFonts w:ascii="Cambria Math" w:hAnsi="Cambria Math" w:cs="Times New Roman"/>
            <w:sz w:val="28"/>
            <w:szCs w:val="28"/>
            <w:highlight w:val="none"/>
          </w:rPr>
          <m:rPr>
            <m:sty m:val="b"/>
          </m:rPr>
          <m:t>Э=</m:t>
        </m:r>
        <m:f>
          <m:fPr>
            <m:ctrlP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non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highlight w:val="none"/>
                  </w:rPr>
                  <m:rPr>
                    <m:sty m:val="b"/>
                  </m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highlight w:val="none"/>
                  </w:rPr>
                  <m:rPr>
                    <m:sty m:val="b"/>
                  </m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none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highlight w:val="none"/>
                  </w:rPr>
                  <m:rPr>
                    <m:sty m:val="b"/>
                  </m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highlight w:val="none"/>
                  </w:rPr>
                  <m:rPr>
                    <m:sty m:val="b"/>
                  </m:rPr>
                  <m:t>план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highlight w:val="none"/>
          </w:rPr>
          <m:rPr>
            <m:sty m:val="b"/>
          </m:rPr>
          <m:t> х </m:t>
        </m:r>
        <m:r>
          <w:rPr>
            <w:rFonts w:ascii="Cambria Math" w:hAnsi="Cambria Math" w:cs="Times New Roman"/>
            <w:sz w:val="28"/>
            <w:szCs w:val="28"/>
            <w:highlight w:val="none"/>
          </w:rPr>
          <m:rPr>
            <m:sty m:val="p"/>
          </m:rPr>
          <m:t>100 -100</m:t>
        </m:r>
        <m:r>
          <w:rPr>
            <w:rFonts w:ascii="Cambria Math" w:hAnsi="Cambria Math" w:cs="Times New Roman" w:eastAsiaTheme="minorEastAsia"/>
            <w:sz w:val="28"/>
            <w:szCs w:val="28"/>
            <w:highlight w:val="none"/>
          </w:rPr>
          <m:rPr>
            <m:sty m:val="p"/>
          </m:rPr>
          <m:t>, </m:t>
        </m:r>
      </m:oMath>
      <w:r>
        <w:rPr>
          <w:rFonts w:ascii="Times New Roman" w:hAnsi="Times New Roman" w:cs="Times New Roman"/>
          <w:sz w:val="28"/>
          <w:szCs w:val="28"/>
          <w:highlight w:val="none"/>
        </w:rPr>
        <w:t xml:space="preserve">где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m:oMath>
        <m:r>
          <w:rPr>
            <w:rFonts w:ascii="Cambria Math" w:hAnsi="Cambria Math" w:cs="Times New Roman"/>
            <w:sz w:val="28"/>
            <w:szCs w:val="28"/>
            <w:highlight w:val="none"/>
          </w:rPr>
          <m:rPr>
            <m:sty m:val="bi"/>
          </m:rPr>
          <m:t>Э </m:t>
        </m:r>
      </m:oMath>
      <w:r>
        <w:rPr>
          <w:rFonts w:ascii="Times New Roman" w:hAnsi="Times New Roman" w:cs="Times New Roman"/>
          <w:sz w:val="28"/>
          <w:szCs w:val="28"/>
          <w:highlight w:val="none"/>
        </w:rPr>
        <w:t xml:space="preserve">– показатель эффективности использования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i/>
                <w:sz w:val="28"/>
                <w:szCs w:val="28"/>
                <w:highlight w:val="none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highlight w:val="none"/>
              </w:rPr>
              <m:rPr>
                <m:sty m:val="bi"/>
              </m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highlight w:val="none"/>
              </w:rPr>
              <m:rPr>
                <m:sty m:val="bi"/>
              </m:rPr>
              <m:t>факт</m:t>
            </m:r>
          </m:sub>
        </m:sSub>
      </m:oMath>
      <w:r>
        <w:rPr>
          <w:rFonts w:ascii="Times New Roman" w:hAnsi="Times New Roman" w:cs="Times New Roman"/>
          <w:sz w:val="28"/>
          <w:szCs w:val="28"/>
          <w:highlight w:val="none"/>
        </w:rPr>
        <w:t xml:space="preserve"> – фактически достигнутое муниципальным образованием значение показателя результата использования субсидии, указанное согласно отчету о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результатах;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i/>
                <w:sz w:val="28"/>
                <w:szCs w:val="28"/>
                <w:highlight w:val="none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highlight w:val="none"/>
              </w:rPr>
              <m:rPr>
                <m:sty m:val="bi"/>
              </m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highlight w:val="none"/>
              </w:rPr>
              <m:rPr>
                <m:sty m:val="bi"/>
              </m:rPr>
              <m:t>план</m:t>
            </m:r>
          </m:sub>
        </m:sSub>
      </m:oMath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 – плановое значение 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показателя 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результата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использования субсидии, установленное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оглашением.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Критерии оценки эффективности использования субсидии: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целевое использование субсидии;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достижение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значения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показателя результата использования субсидии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соответствии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обязательствами, принятыми муниципальным образованием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по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использованию субсидии, установленн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Министерством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оглашении: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  <w:highlight w:val="none"/>
          </w:rPr>
          <m:rPr>
            <m:sty m:val="bi"/>
          </m:rPr>
          <m:t>Э ≥</m:t>
        </m:r>
        <m:r>
          <w:rPr>
            <w:rFonts w:ascii="Cambria Math" w:hAnsi="Cambria Math" w:cs="Times New Roman"/>
            <w:sz w:val="28"/>
            <w:szCs w:val="28"/>
            <w:highlight w:val="none"/>
          </w:rPr>
          <m:rPr/>
          <m:t>0</m:t>
        </m:r>
      </m:oMath>
      <w:r>
        <w:rPr>
          <w:rFonts w:ascii="Times New Roman" w:hAnsi="Times New Roman" w:cs="Times New Roman"/>
          <w:sz w:val="28"/>
          <w:szCs w:val="28"/>
          <w:highlight w:val="none"/>
        </w:rPr>
        <w:t xml:space="preserve">, субсидия использована эффективно и муниципальным образованием достигнуто плановое значение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показателя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результата использования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  <w:highlight w:val="none"/>
          </w:rPr>
          <m:rPr>
            <m:sty m:val="bi"/>
          </m:rPr>
          <m:t>Э &lt;</m:t>
        </m:r>
        <m:r>
          <w:rPr>
            <w:rFonts w:ascii="Cambria Math" w:hAnsi="Cambria Math" w:cs="Times New Roman"/>
            <w:sz w:val="28"/>
            <w:szCs w:val="28"/>
            <w:highlight w:val="none"/>
          </w:rPr>
          <m:rPr/>
          <m:t>0,</m:t>
        </m:r>
      </m:oMath>
      <w:r>
        <w:rPr>
          <w:rFonts w:ascii="Times New Roman" w:hAnsi="Times New Roman" w:cs="Times New Roman"/>
          <w:sz w:val="28"/>
          <w:szCs w:val="28"/>
          <w:highlight w:val="none"/>
        </w:rPr>
        <w:t xml:space="preserve"> субсидия использована неэффективно, в данном случае применяются меры в соответствии с пунктами 19, 20 настоящего порядка.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 Контроль за соблюдением муниципальными образованиями цели и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условий предоставления субсидий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осуществляется Министерством и органом государственного финансового контроля Новосибирской области в соответствии с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бюджетным законодательством Российской Федерации и Новосибирской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16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 Не использованные по состоянию на 1 января текущего финансового года остатки целевых средств, переданных в отчетном финансовом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году из областного бюджета в местные бюджеты в форме субсидий на реализацию мероприятий государственной программы (далее – неиспользованные остатки целевых средств), подлежат возврату в доход областного бюджета в соответствии с бюджетным законодательством.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бюджетным законодательством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на основании решения Министерства.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 Муниципальное образование и Министерство несут ответственность за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неисполнение или ненадлежащее исполнение обязательств по Соглашению в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 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 Предоставленная субсидия подлежит возврату в областной бюджет в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следующих случаях: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установлени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ее нецелевого использования;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недостижение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значения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показателя результата использования субсидии, указанного в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пункте 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несоблюдение установленного пунктом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настоящего порядка уровня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расходных обязательств муниципального образования.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 При выявлении обстоятельств, указанных в пункте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настоящего порядка, Министерство в течение 10 рабочих дней со дня их обнаружения уведомляет муниципальное образовани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 о необходимости возврата полученной субсидии с указанием оснований возврата и реквизитов для перечисления денежных средств, направляя уведомление в электронном виде на официальный адрес электронной почты муниципального образования, а также по почте через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организации почтовой связи.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Муниципальное образование производит возврат субсидии в областной бюджет по платежным реквизитам, указанным в уведомлении о возврате субсиди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недостижения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муниципальным образованием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значения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показателя результата использования субсидии, а также в случае несоблюдения муниципальным образованием уровня софинанс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ирования расходных обязательств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субсидия подлежит возврату в областной бюдж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ет в соответствии с пунктами 18–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22 Правил.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случае нецелевого использования субсидии к муниципальному образованию применяются бюджетные меры принуждения в порядке, предусмотренном бюджетным законодательством Российской Федерации и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нормативными правовыми актами, регулирующими бюджетные правоотношения.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. Основанием для освобождения муниципальных образований от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применения мер ответственности за нарушения условий Соглашений, предусмотренных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настоящим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порядком, является документально подтвержденное действие обстоятельств, не зависящих от воли сторон Соглашения, препятствующих исполнению соответствующих обязательст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в, в соответствии с пунктами 23–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23.3 Правил.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 В случае если в установленный срок муниципальное образование не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осуществило возврат субсидии или отказалось от ее возврата, Министерство принимает меры по возврату субсидии в судебном порядке в соответствии с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874"/>
        <w:jc w:val="center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_________</w:t>
      </w:r>
      <w:r>
        <w:rPr>
          <w:rFonts w:cs="Times New Roman"/>
          <w:highlight w:val="none"/>
        </w:rPr>
        <w:t xml:space="preserve">».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ambria Math">
    <w:panose1 w:val="02000603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92897053"/>
      <w:docPartObj>
        <w:docPartGallery w:val="Page Numbers (Top of Page)"/>
        <w:docPartUnique w:val="true"/>
      </w:docPartObj>
      <w:rPr/>
    </w:sdtPr>
    <w:sdtContent>
      <w:p>
        <w:pPr>
          <w:pStyle w:val="880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  <w:lvl w:ilvl="1">
      <w:start w:val="2"/>
      <w:numFmt w:val="decimal"/>
      <w:isLgl w:val="false"/>
      <w:suff w:val="tab"/>
      <w:lvlText w:val="%1.%2"/>
      <w:lvlJc w:val="left"/>
      <w:pPr>
        <w:ind w:left="5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  <w:lvl w:ilvl="2">
      <w:start w:val="1"/>
      <w:numFmt w:val="decimal"/>
      <w:lvlRestart w:val="0"/>
      <w:isLgl w:val="false"/>
      <w:suff w:val="tab"/>
      <w:lvlText w:val="%1.%2.%3."/>
      <w:lvlJc w:val="left"/>
      <w:pPr>
        <w:ind w:left="9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5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2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9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6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3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1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 w:default="1">
    <w:name w:val="Normal"/>
    <w:qFormat/>
  </w:style>
  <w:style w:type="paragraph" w:styleId="683">
    <w:name w:val="Heading 1"/>
    <w:basedOn w:val="682"/>
    <w:next w:val="682"/>
    <w:link w:val="71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4">
    <w:name w:val="Heading 2"/>
    <w:basedOn w:val="682"/>
    <w:next w:val="682"/>
    <w:link w:val="71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5">
    <w:name w:val="Heading 3"/>
    <w:basedOn w:val="682"/>
    <w:next w:val="682"/>
    <w:link w:val="71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6">
    <w:name w:val="Heading 4"/>
    <w:basedOn w:val="682"/>
    <w:next w:val="682"/>
    <w:link w:val="71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682"/>
    <w:next w:val="682"/>
    <w:link w:val="71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682"/>
    <w:next w:val="682"/>
    <w:link w:val="71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9">
    <w:name w:val="Heading 7"/>
    <w:basedOn w:val="682"/>
    <w:next w:val="682"/>
    <w:link w:val="71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0">
    <w:name w:val="Heading 8"/>
    <w:basedOn w:val="682"/>
    <w:next w:val="682"/>
    <w:link w:val="71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1">
    <w:name w:val="Heading 9"/>
    <w:basedOn w:val="682"/>
    <w:next w:val="682"/>
    <w:link w:val="71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 w:default="1">
    <w:name w:val="Default Paragraph Font"/>
    <w:uiPriority w:val="1"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character" w:styleId="695" w:customStyle="1">
    <w:name w:val="Heading 1 Char"/>
    <w:basedOn w:val="692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basedOn w:val="692"/>
    <w:uiPriority w:val="9"/>
    <w:rPr>
      <w:rFonts w:ascii="Arial" w:hAnsi="Arial" w:eastAsia="Arial" w:cs="Arial"/>
      <w:sz w:val="34"/>
    </w:rPr>
  </w:style>
  <w:style w:type="character" w:styleId="697" w:customStyle="1">
    <w:name w:val="Heading 3 Char"/>
    <w:basedOn w:val="692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Heading 4 Char"/>
    <w:basedOn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5 Char"/>
    <w:basedOn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basedOn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basedOn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basedOn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basedOn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Title Char"/>
    <w:basedOn w:val="692"/>
    <w:uiPriority w:val="10"/>
    <w:rPr>
      <w:sz w:val="48"/>
      <w:szCs w:val="48"/>
    </w:rPr>
  </w:style>
  <w:style w:type="character" w:styleId="705" w:customStyle="1">
    <w:name w:val="Subtitle Char"/>
    <w:basedOn w:val="692"/>
    <w:uiPriority w:val="11"/>
    <w:rPr>
      <w:sz w:val="24"/>
      <w:szCs w:val="24"/>
    </w:rPr>
  </w:style>
  <w:style w:type="character" w:styleId="706" w:customStyle="1">
    <w:name w:val="Quote Char"/>
    <w:uiPriority w:val="29"/>
    <w:rPr>
      <w:i/>
    </w:rPr>
  </w:style>
  <w:style w:type="character" w:styleId="707" w:customStyle="1">
    <w:name w:val="Intense Quote Char"/>
    <w:uiPriority w:val="30"/>
    <w:rPr>
      <w:i/>
    </w:rPr>
  </w:style>
  <w:style w:type="character" w:styleId="708" w:customStyle="1">
    <w:name w:val="Footnote Text Char"/>
    <w:uiPriority w:val="99"/>
    <w:rPr>
      <w:sz w:val="18"/>
    </w:rPr>
  </w:style>
  <w:style w:type="character" w:styleId="709" w:customStyle="1">
    <w:name w:val="Endnote Text Char"/>
    <w:uiPriority w:val="99"/>
    <w:rPr>
      <w:sz w:val="20"/>
    </w:rPr>
  </w:style>
  <w:style w:type="character" w:styleId="710" w:customStyle="1">
    <w:name w:val="Заголовок 1 Знак"/>
    <w:basedOn w:val="692"/>
    <w:link w:val="683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basedOn w:val="692"/>
    <w:link w:val="684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basedOn w:val="692"/>
    <w:link w:val="685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basedOn w:val="692"/>
    <w:link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basedOn w:val="692"/>
    <w:link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basedOn w:val="692"/>
    <w:link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basedOn w:val="692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basedOn w:val="69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basedOn w:val="69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Title"/>
    <w:basedOn w:val="682"/>
    <w:next w:val="682"/>
    <w:link w:val="720"/>
    <w:uiPriority w:val="10"/>
    <w:qFormat/>
    <w:pPr>
      <w:contextualSpacing/>
      <w:spacing w:before="300"/>
    </w:pPr>
    <w:rPr>
      <w:sz w:val="48"/>
      <w:szCs w:val="48"/>
    </w:rPr>
  </w:style>
  <w:style w:type="character" w:styleId="720" w:customStyle="1">
    <w:name w:val="Заголовок Знак"/>
    <w:basedOn w:val="692"/>
    <w:link w:val="719"/>
    <w:uiPriority w:val="10"/>
    <w:rPr>
      <w:sz w:val="48"/>
      <w:szCs w:val="48"/>
    </w:rPr>
  </w:style>
  <w:style w:type="paragraph" w:styleId="721">
    <w:name w:val="Subtitle"/>
    <w:basedOn w:val="682"/>
    <w:next w:val="682"/>
    <w:link w:val="722"/>
    <w:uiPriority w:val="11"/>
    <w:qFormat/>
    <w:pPr>
      <w:spacing w:before="200"/>
    </w:pPr>
    <w:rPr>
      <w:sz w:val="24"/>
      <w:szCs w:val="24"/>
    </w:rPr>
  </w:style>
  <w:style w:type="character" w:styleId="722" w:customStyle="1">
    <w:name w:val="Подзаголовок Знак"/>
    <w:basedOn w:val="692"/>
    <w:link w:val="721"/>
    <w:uiPriority w:val="11"/>
    <w:rPr>
      <w:sz w:val="24"/>
      <w:szCs w:val="24"/>
    </w:rPr>
  </w:style>
  <w:style w:type="paragraph" w:styleId="723">
    <w:name w:val="Quote"/>
    <w:basedOn w:val="682"/>
    <w:next w:val="682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82"/>
    <w:next w:val="682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character" w:styleId="727" w:customStyle="1">
    <w:name w:val="Header Char"/>
    <w:basedOn w:val="692"/>
    <w:uiPriority w:val="99"/>
  </w:style>
  <w:style w:type="character" w:styleId="728" w:customStyle="1">
    <w:name w:val="Footer Char"/>
    <w:basedOn w:val="692"/>
    <w:uiPriority w:val="99"/>
  </w:style>
  <w:style w:type="paragraph" w:styleId="729">
    <w:name w:val="Caption"/>
    <w:basedOn w:val="682"/>
    <w:next w:val="68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0" w:customStyle="1">
    <w:name w:val="Caption Char"/>
    <w:uiPriority w:val="99"/>
  </w:style>
  <w:style w:type="table" w:styleId="731">
    <w:name w:val="Table Grid"/>
    <w:basedOn w:val="69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2" w:customStyle="1">
    <w:name w:val="Table Grid Light"/>
    <w:basedOn w:val="69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3">
    <w:name w:val="Plain Table 1"/>
    <w:basedOn w:val="69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69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1" w:customStyle="1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2" w:customStyle="1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3" w:customStyle="1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4" w:customStyle="1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5" w:customStyle="1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6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3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5" w:customStyle="1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6" w:customStyle="1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7" w:customStyle="1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8" w:customStyle="1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4" w:customStyle="1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6" w:customStyle="1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8" w:customStyle="1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9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ned - Accent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Lined - Accent 2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Lined - Accent 3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Lined - Accent 4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Lined - Accent 5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Lined - Accent 6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 &amp; Lined - Accent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Bordered &amp; Lined - Accent 2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Bordered &amp; Lined - Accent 3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Bordered &amp; Lined - Accent 4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Bordered &amp; Lined - Accent 5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Bordered &amp; Lined - Accent 6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2" w:customStyle="1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3" w:customStyle="1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4" w:customStyle="1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5" w:customStyle="1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6" w:customStyle="1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7">
    <w:name w:val="footnote text"/>
    <w:basedOn w:val="682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 w:customStyle="1">
    <w:name w:val="Текст сноски Знак"/>
    <w:link w:val="857"/>
    <w:uiPriority w:val="99"/>
    <w:rPr>
      <w:sz w:val="18"/>
    </w:rPr>
  </w:style>
  <w:style w:type="character" w:styleId="859">
    <w:name w:val="footnote reference"/>
    <w:basedOn w:val="692"/>
    <w:uiPriority w:val="99"/>
    <w:unhideWhenUsed/>
    <w:rPr>
      <w:vertAlign w:val="superscript"/>
    </w:rPr>
  </w:style>
  <w:style w:type="paragraph" w:styleId="860">
    <w:name w:val="endnote text"/>
    <w:basedOn w:val="682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 w:customStyle="1">
    <w:name w:val="Текст концевой сноски Знак"/>
    <w:link w:val="860"/>
    <w:uiPriority w:val="99"/>
    <w:rPr>
      <w:sz w:val="20"/>
    </w:rPr>
  </w:style>
  <w:style w:type="character" w:styleId="862">
    <w:name w:val="endnote reference"/>
    <w:basedOn w:val="692"/>
    <w:uiPriority w:val="99"/>
    <w:semiHidden/>
    <w:unhideWhenUsed/>
    <w:rPr>
      <w:vertAlign w:val="superscript"/>
    </w:rPr>
  </w:style>
  <w:style w:type="paragraph" w:styleId="863">
    <w:name w:val="toc 1"/>
    <w:basedOn w:val="682"/>
    <w:next w:val="682"/>
    <w:uiPriority w:val="39"/>
    <w:unhideWhenUsed/>
    <w:pPr>
      <w:spacing w:after="57"/>
    </w:pPr>
  </w:style>
  <w:style w:type="paragraph" w:styleId="864">
    <w:name w:val="toc 2"/>
    <w:basedOn w:val="682"/>
    <w:next w:val="682"/>
    <w:uiPriority w:val="39"/>
    <w:unhideWhenUsed/>
    <w:pPr>
      <w:ind w:left="283"/>
      <w:spacing w:after="57"/>
    </w:pPr>
  </w:style>
  <w:style w:type="paragraph" w:styleId="865">
    <w:name w:val="toc 3"/>
    <w:basedOn w:val="682"/>
    <w:next w:val="682"/>
    <w:uiPriority w:val="39"/>
    <w:unhideWhenUsed/>
    <w:pPr>
      <w:ind w:left="567"/>
      <w:spacing w:after="57"/>
    </w:pPr>
  </w:style>
  <w:style w:type="paragraph" w:styleId="866">
    <w:name w:val="toc 4"/>
    <w:basedOn w:val="682"/>
    <w:next w:val="682"/>
    <w:uiPriority w:val="39"/>
    <w:unhideWhenUsed/>
    <w:pPr>
      <w:ind w:left="850"/>
      <w:spacing w:after="57"/>
    </w:pPr>
  </w:style>
  <w:style w:type="paragraph" w:styleId="867">
    <w:name w:val="toc 5"/>
    <w:basedOn w:val="682"/>
    <w:next w:val="682"/>
    <w:uiPriority w:val="39"/>
    <w:unhideWhenUsed/>
    <w:pPr>
      <w:ind w:left="1134"/>
      <w:spacing w:after="57"/>
    </w:pPr>
  </w:style>
  <w:style w:type="paragraph" w:styleId="868">
    <w:name w:val="toc 6"/>
    <w:basedOn w:val="682"/>
    <w:next w:val="682"/>
    <w:uiPriority w:val="39"/>
    <w:unhideWhenUsed/>
    <w:pPr>
      <w:ind w:left="1417"/>
      <w:spacing w:after="57"/>
    </w:pPr>
  </w:style>
  <w:style w:type="paragraph" w:styleId="869">
    <w:name w:val="toc 7"/>
    <w:basedOn w:val="682"/>
    <w:next w:val="682"/>
    <w:uiPriority w:val="39"/>
    <w:unhideWhenUsed/>
    <w:pPr>
      <w:ind w:left="1701"/>
      <w:spacing w:after="57"/>
    </w:pPr>
  </w:style>
  <w:style w:type="paragraph" w:styleId="870">
    <w:name w:val="toc 8"/>
    <w:basedOn w:val="682"/>
    <w:next w:val="682"/>
    <w:uiPriority w:val="39"/>
    <w:unhideWhenUsed/>
    <w:pPr>
      <w:ind w:left="1984"/>
      <w:spacing w:after="57"/>
    </w:pPr>
  </w:style>
  <w:style w:type="paragraph" w:styleId="871">
    <w:name w:val="toc 9"/>
    <w:basedOn w:val="682"/>
    <w:next w:val="682"/>
    <w:uiPriority w:val="39"/>
    <w:unhideWhenUsed/>
    <w:pPr>
      <w:ind w:left="2268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682"/>
    <w:next w:val="682"/>
    <w:uiPriority w:val="99"/>
    <w:unhideWhenUsed/>
    <w:pPr>
      <w:spacing w:after="0"/>
    </w:pPr>
  </w:style>
  <w:style w:type="paragraph" w:styleId="874">
    <w:name w:val="No Spacing"/>
    <w:uiPriority w:val="1"/>
    <w:qFormat/>
    <w:pPr>
      <w:contextualSpacing/>
      <w:ind w:firstLine="709"/>
      <w:jc w:val="both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875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76">
    <w:name w:val="Balloon Text"/>
    <w:basedOn w:val="682"/>
    <w:link w:val="87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7" w:customStyle="1">
    <w:name w:val="Текст выноски Знак"/>
    <w:basedOn w:val="692"/>
    <w:link w:val="876"/>
    <w:uiPriority w:val="99"/>
    <w:semiHidden/>
    <w:rPr>
      <w:rFonts w:ascii="Tahoma" w:hAnsi="Tahoma" w:cs="Tahoma"/>
      <w:sz w:val="16"/>
      <w:szCs w:val="16"/>
    </w:rPr>
  </w:style>
  <w:style w:type="paragraph" w:styleId="878">
    <w:name w:val="List Paragraph"/>
    <w:basedOn w:val="682"/>
    <w:uiPriority w:val="34"/>
    <w:qFormat/>
    <w:pPr>
      <w:contextualSpacing/>
      <w:ind w:left="720"/>
    </w:pPr>
  </w:style>
  <w:style w:type="paragraph" w:styleId="87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0">
    <w:name w:val="Header"/>
    <w:basedOn w:val="682"/>
    <w:link w:val="8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1" w:customStyle="1">
    <w:name w:val="Верхний колонтитул Знак"/>
    <w:basedOn w:val="692"/>
    <w:link w:val="880"/>
    <w:uiPriority w:val="99"/>
  </w:style>
  <w:style w:type="paragraph" w:styleId="882">
    <w:name w:val="Footer"/>
    <w:basedOn w:val="682"/>
    <w:link w:val="8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692"/>
    <w:link w:val="882"/>
    <w:uiPriority w:val="99"/>
  </w:style>
  <w:style w:type="character" w:styleId="884">
    <w:name w:val="Hyperlink"/>
    <w:basedOn w:val="692"/>
    <w:uiPriority w:val="99"/>
    <w:unhideWhenUsed/>
    <w:rPr>
      <w:color w:val="0000ff" w:themeColor="hyperlink"/>
      <w:u w:val="single"/>
    </w:rPr>
  </w:style>
  <w:style w:type="character" w:styleId="885" w:customStyle="1">
    <w:name w:val="docdata"/>
    <w:basedOn w:val="692"/>
  </w:style>
  <w:style w:type="character" w:styleId="886">
    <w:name w:val="annotation reference"/>
    <w:basedOn w:val="692"/>
    <w:uiPriority w:val="99"/>
    <w:semiHidden/>
    <w:unhideWhenUsed/>
    <w:rPr>
      <w:sz w:val="16"/>
      <w:szCs w:val="16"/>
    </w:rPr>
  </w:style>
  <w:style w:type="paragraph" w:styleId="887">
    <w:name w:val="annotation text"/>
    <w:basedOn w:val="682"/>
    <w:link w:val="88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8" w:customStyle="1">
    <w:name w:val="Текст примечания Знак"/>
    <w:basedOn w:val="692"/>
    <w:link w:val="887"/>
    <w:uiPriority w:val="99"/>
    <w:semiHidden/>
    <w:rPr>
      <w:sz w:val="20"/>
      <w:szCs w:val="20"/>
    </w:rPr>
  </w:style>
  <w:style w:type="paragraph" w:styleId="889">
    <w:name w:val="annotation subject"/>
    <w:basedOn w:val="887"/>
    <w:next w:val="887"/>
    <w:link w:val="890"/>
    <w:uiPriority w:val="99"/>
    <w:semiHidden/>
    <w:unhideWhenUsed/>
    <w:rPr>
      <w:b/>
      <w:bCs/>
    </w:rPr>
  </w:style>
  <w:style w:type="character" w:styleId="890" w:customStyle="1">
    <w:name w:val="Тема примечания Знак"/>
    <w:basedOn w:val="888"/>
    <w:link w:val="889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4BD980F-5199-4019-BAED-2572C82C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revision>17</cp:revision>
  <dcterms:created xsi:type="dcterms:W3CDTF">2024-08-08T06:56:00Z</dcterms:created>
  <dcterms:modified xsi:type="dcterms:W3CDTF">2025-01-28T09:31:07Z</dcterms:modified>
</cp:coreProperties>
</file>