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righ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Проект постановления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righ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Правительства Новосибирской области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center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center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center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center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center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center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center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center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center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center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О внесении изменений в постановление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Правительства Новосибирской области от 16.03.2015 № 89-п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center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center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color w:val="000000" w:themeColor="text1"/>
          <w:sz w:val="28"/>
          <w:szCs w:val="28"/>
          <w:highlight w:val="white"/>
        </w:rPr>
        <w:outlineLvl w:val="0"/>
      </w:pPr>
      <w:r>
        <w:rPr>
          <w:color w:val="000000" w:themeColor="text1"/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b/>
          <w:color w:val="000000" w:themeColor="text1"/>
          <w:sz w:val="28"/>
          <w:szCs w:val="28"/>
          <w:highlight w:val="white"/>
        </w:rPr>
        <w:t xml:space="preserve">п о с т а н о в л я е т</w:t>
      </w:r>
      <w:r>
        <w:rPr>
          <w:color w:val="000000" w:themeColor="text1"/>
          <w:sz w:val="28"/>
          <w:szCs w:val="28"/>
          <w:highlight w:val="white"/>
        </w:rPr>
        <w:t xml:space="preserve">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lang w:eastAsia="en-US"/>
        </w:rPr>
        <w:t xml:space="preserve">Внести в </w:t>
      </w:r>
      <w:r>
        <w:rPr>
          <w:color w:val="000000" w:themeColor="text1"/>
          <w:sz w:val="28"/>
          <w:szCs w:val="28"/>
          <w:highlight w:val="white"/>
        </w:rPr>
        <w:t xml:space="preserve">постановление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Правительства Новосибирской области от 16.03.2015 № 89-п «Об утверждении государственной программы Новосибирской области «Энергосбережение и повышение энергетической эффективности Новосибирской области» </w:t>
      </w:r>
      <w:r>
        <w:rPr>
          <w:color w:val="000000" w:themeColor="text1"/>
          <w:sz w:val="28"/>
          <w:szCs w:val="28"/>
          <w:highlight w:val="white"/>
        </w:rPr>
        <w:t xml:space="preserve">следующие изменения: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hd w:val="clear" w:color="ffffff" w:themeColor="background1" w:fill="ffffff" w:themeFill="background1"/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color w:val="000000" w:themeColor="text1"/>
          <w:sz w:val="28"/>
          <w:szCs w:val="28"/>
          <w:highlight w:val="white"/>
          <w:lang w:eastAsia="en-US"/>
        </w:rPr>
        <w:t xml:space="preserve">1. 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В государственной программе Ново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сибирской области «Энергосбережение и повышение энергетической эффективности Новосибирской области»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(далее – государственная программа):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hd w:val="clear" w:color="ffffff" w:themeColor="background1" w:fill="ffffff" w:themeFill="background1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suppressLineNumbers w:val="0"/>
      </w:pPr>
      <w:r>
        <w:rPr>
          <w:color w:val="000000" w:themeColor="text1"/>
          <w:sz w:val="28"/>
          <w:szCs w:val="28"/>
          <w:highlight w:val="white"/>
          <w:lang w:eastAsia="en-US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1) в части 1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ра</w:t>
      </w:r>
      <w:r>
        <w:rPr>
          <w:color w:val="000000" w:themeColor="text1"/>
          <w:sz w:val="28"/>
          <w:szCs w:val="28"/>
          <w:highlight w:val="white"/>
        </w:rPr>
        <w:t xml:space="preserve">здела </w:t>
      </w:r>
      <w:r>
        <w:rPr>
          <w:color w:val="000000" w:themeColor="text1"/>
          <w:sz w:val="28"/>
          <w:szCs w:val="28"/>
          <w:highlight w:val="white"/>
        </w:rPr>
        <w:t xml:space="preserve">I </w:t>
      </w:r>
      <w:r>
        <w:rPr>
          <w:color w:val="000000" w:themeColor="text1"/>
          <w:sz w:val="28"/>
          <w:szCs w:val="28"/>
          <w:highlight w:val="white"/>
        </w:rPr>
        <w:t xml:space="preserve">государственной программы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hd w:val="clear" w:color="ffffff" w:themeColor="background1" w:fill="ffffff" w:themeFill="background1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а)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абзац пятнадцатый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hd w:val="clear" w:color="ffffff" w:themeColor="background1" w:fill="ffffff" w:themeFill="background1"/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«Строительство, реконструкция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муниципальных котельных с использованием энергоэффективного оборудования с высоким коэффициентом полезного действия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позволяет решать указанную проблему.»;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hd w:val="clear" w:color="ffffff" w:themeColor="background1" w:fill="ffffff" w:themeFill="background1"/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б) после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абзаца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пятнадцатого дополнить абзацами следующего содержания: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hd w:val="clear" w:color="ffffff" w:themeColor="background1" w:fill="ffffff" w:themeFill="background1"/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Построенные, реконструированные котельные (и др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угие источники тепловой энергии), тепловые сети (в том числе капитально отремонтированные), включая вынос водопроводов из каналов тепловой сети (далее – мероприятия) в рамках государственной программы должны соответствовать требованиям энергетической эффек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тивности, установленным Федеральными законами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и от 27.07.2010 № 190-ФЗ «О теплоснабжении».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18"/>
        <w:contextualSpacing w:val="0"/>
        <w:ind w:firstLine="540"/>
        <w:jc w:val="both"/>
        <w:spacing w:before="0" w:beforeAutospacing="0"/>
        <w:rPr>
          <w:rFonts w:ascii="Times New Roman" w:hAnsi="Times New Roman" w:cs="Times New Roman"/>
          <w:color w:val="000000" w:themeColor="text1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результате проведенных мероприятий необходимо достичь следующих показателей:</w:t>
      </w:r>
      <w:r>
        <w:rPr>
          <w:rFonts w:ascii="Times New Roman" w:hAnsi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pStyle w:val="918"/>
        <w:ind w:firstLine="540"/>
        <w:jc w:val="both"/>
        <w:spacing w:before="0" w:beforeAutospacing="0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– на мун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иципальных котельных: удельный расход топлива на выработку тепловой энергии - не более 208,8 кг у.т./Гкал при работе на угле, не более 162,8 кг у.т./Гкал при работе на газе, удельный расход электрической энергии на выработку тепловой энергии - не более 33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кВт·ч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/Гкал; </w:t>
      </w:r>
      <w:r>
        <w:rPr>
          <w:rFonts w:ascii="Times New Roman" w:hAnsi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pStyle w:val="918"/>
        <w:ind w:firstLine="540"/>
        <w:jc w:val="both"/>
        <w:spacing w:before="0" w:beforeAutospacing="0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– на муниципальных тепловых сетях потери тепловой энергии - не более 6,8%;</w:t>
      </w:r>
      <w:r>
        <w:rPr>
          <w:rFonts w:ascii="Times New Roman" w:hAnsi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pStyle w:val="918"/>
        <w:ind w:firstLine="540"/>
        <w:jc w:val="both"/>
        <w:spacing w:before="0" w:beforeAutospacing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– при реализации мероприятий по установке тепловых насосов удельный расход эл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ектрической энергии на производстве тепловой энергии - не более 380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кВт·ч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/Гкал.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18"/>
        <w:ind w:firstLine="540"/>
        <w:jc w:val="both"/>
        <w:spacing w:before="0" w:beforeAutospacing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) абзац девятый части 4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здела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I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государственной программы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признать утратившим силу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. В приложении № 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к государственной программе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 «Порядок предоставления и распределения субсидий местным бюджетам на 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еализацию мероприятий государственной программы Новосибирской области «Энергосбережение и повышение энергетической эффективности Новосибирской области» по переводу индивидуального и малоэтажн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ого жилищного фонда Новосибирской области с централизованного теп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лоснабжения на индивидуальное поквартирное отопление»: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lang w:eastAsia="en-US"/>
        </w:rPr>
        <w:t xml:space="preserve">1) пункт 4 дополнить абзацем следующего содержания: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lang w:eastAsia="en-US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Предоставление Заявки в адрес ГРБС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не требуется в случае,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если бюджетные ассигнования на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реализацию мероприят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ий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выделены при корректировке закона Новосибирской области об областном бюджете Новосибирской области в текущем финансовом году либо при формировании проекта бюджета Новосибирской области </w:t>
      </w:r>
      <w:r>
        <w:rPr>
          <w:color w:val="000000" w:themeColor="text1"/>
          <w:sz w:val="28"/>
          <w:szCs w:val="28"/>
          <w:highlight w:val="white"/>
        </w:rPr>
        <w:t xml:space="preserve">на очередной финансовый год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Условием увеличения субсидий местным бюджетам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на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реализацию таких мероприят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ий </w:t>
      </w:r>
      <w:r>
        <w:rPr>
          <w:color w:val="000000" w:themeColor="text1"/>
          <w:sz w:val="28"/>
          <w:szCs w:val="28"/>
          <w:highlight w:val="white"/>
        </w:rPr>
        <w:t xml:space="preserve">является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поручения Губернатора Новосибирской области, Правительства Новосибирской области, имеющим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заключение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Государственного казенного учреждения Новосибирской области «Проектная дирекция министерства жилищно-коммунального хозяйства и энерге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тики Новосибирской области»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(далее - ГКУ «Проектная дирекция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Мин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ЖКХиЭ НСО»), подтверждающим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готовность их к реализации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пункт 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изложить в следующей редакции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18"/>
        <w:ind w:left="0" w:right="0" w:firstLine="709"/>
        <w:jc w:val="both"/>
        <w:spacing w:before="0" w:beforeAutospacing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«5.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Критерием отбора муницип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альных образований Новосибирской области (далее - получатель, получатели) для предоставления субсидий на реализацию программных мероприятий является представление до 1 июля года, предшествующего плановому году предоставления субсидии, следующих документов: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выписка из схемы теплоснабжения (актуальной редакции), утвержденной в соответствии с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постановлением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 Правительства Российской Федерации от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22.02.2012 № 154 "О требованиях к схемам теплоснабжения, порядку их разработки и утверждения", о потребности по изменению механизма теплоснабжения на территории муниципально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го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образования со ссылкой на адрес размещения схемы теплоснабжения в сети Интернет;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18"/>
        <w:ind w:left="0" w:right="0" w:firstLine="709"/>
        <w:jc w:val="both"/>
        <w:spacing w:before="0" w:beforeAutospacing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утвержденная мун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иципальная программа муниципального образования Новосибирской области в области энергосбережения и повышения энергетической эффективности, предусматривающая адресный список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квартир (домовладений)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которых планируется изменение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механизма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еплоснабжения;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18"/>
        <w:ind w:left="0" w:right="0" w:firstLine="709"/>
        <w:jc w:val="both"/>
        <w:spacing w:before="0" w:beforeAutospacing="0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заключение ГКУ «П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роектная дирекция МинЖКХиЭ НСО» о технико-экономической целесообразности мероприятий, планируемых к реализации в плановом году предоставления субсидии в соответствии с заявками муниципальных образований на участие в мероприятиях государственной программы.</w:t>
      </w:r>
      <w:r>
        <w:rPr>
          <w:rFonts w:ascii="Times New Roman" w:hAnsi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pStyle w:val="918"/>
        <w:ind w:left="0" w:right="0" w:firstLine="709"/>
        <w:jc w:val="both"/>
        <w:spacing w:before="0" w:beforeAutospacing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ехнико-экономическое обоснование должно содержать анализ затрат необходимых ресурсов (расход топлива (уголь, газ), электрической энергии на выработку тепловой энергии, потери тепловой энергии в тепловых сетях и так далее) для предполагаемых результатов реа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лизации мероприятия, информацию о планируемом снижении субсидии, предоставляемой из средств областного бюджета предприятиям на погашение задолженности за топливно-энергетиче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ские ресурсы, у которых теплоснабжение потребителей приводит к прямым убыткам;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18"/>
        <w:ind w:left="0" w:right="0" w:firstLine="709"/>
        <w:jc w:val="both"/>
        <w:spacing w:before="0" w:beforeAutospacing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копии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сводного сметного расчета стоимости строительства,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твержденного в порядке, установленном Градостроительным кодексом Российской Федерации,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положительного заключения государственной экспертизы проектно-сметной документации,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сметных расчетов, экспертных заключений по оценке сметной стоимости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(при определении подрядной организации в соответствии с Федеральным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законом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18"/>
        <w:ind w:left="0" w:right="0" w:firstLine="709"/>
        <w:jc w:val="both"/>
        <w:spacing w:before="0" w:beforeAutospacing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коммерческие предложения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(не менее трех)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выполнение работ по газоснабжению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квартир (домовладений)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 текущем уровне цен года реализации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определении подрядной организации в соответствии со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статьей 78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Бюдже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тного кодекса Российской Федерации)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пунк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т 6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 изложить в следующей редакции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18"/>
        <w:ind w:firstLine="540"/>
        <w:jc w:val="both"/>
        <w:spacing w:before="0" w:beforeAutospacing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6. Основанием для предоставления субсидии является Соглашение о предоставлении субсидии, заключаемое между ГРБС и получателе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м, в соответствии с типовой формой, утвержденной приказом министерства финансов и налоговой политики Новосибирской области от 09.01.2020 № 1-НПА «Об утверждении типовой формы соглашения о предоставлении субсидии из областного бюджета Новосибирской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бюджету муниципального образования Ново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сибирской области» (далее - Соглашение). Соглашение заключается не позднее 30 календарных дней со дня доведения лимитов бюджетных обязательств министерством финансов и налоговой политики Нов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осибирской области до ГРБС.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18"/>
        <w:ind w:firstLine="540"/>
        <w:jc w:val="both"/>
        <w:spacing w:before="0" w:beforeAutospacing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Соглашение должно содержать в себе положения, указанные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пункте 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Правил формирования, предоставления и распределения субсидий из областного бюджета Новосибирской области бюджетам муниципальных образований Новоси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бирской области, утвержденн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ых постановлением Правительства Новосибирской области от 03.03.2020 № 40-п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18"/>
        <w:ind w:firstLine="540"/>
        <w:jc w:val="both"/>
        <w:spacing w:before="0" w:beforeAutospacing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Начало проведения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конкурсных процедур по заключению муниципального контракта (договора, согл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ашения) обеспечивается в месячный срок после заключения соглашений о предоставлении субсидии (при определении подрядной организации в соответствии с Федеральным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законом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18"/>
        <w:ind w:firstLine="540"/>
        <w:jc w:val="both"/>
        <w:spacing w:before="0" w:beforeAutospacing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случае если до 1 июня года предоставления местным бюджетам субсидии на мероприятия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 переводу индивидуального и малоэтажного жилищног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 фонда Новосибирской области с централизованного теплоснабжения на индивидуальное поквартирное отопление муниципальным образованием не начата реализация мероприятий (не объявлены конкурсные процедуры), то ГРБС перераспределяет бюджетные ассигнования, напр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авив соответствующие предложения по внесению изменений в закон Новосибирской области об областном бюджете на текущий год и плановый двухлетний период.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18"/>
        <w:ind w:firstLine="540"/>
        <w:jc w:val="both"/>
        <w:spacing w:before="0" w:beforeAutospacing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Уровень софинансирования расходных обязательств муниципальных образований, в целях софинансирования которых предоставляется субсидия, 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олжен быть равен уровню софинансирования,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период, для соответствующего муниципального образования.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) в пункте 7: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lang w:eastAsia="en-US"/>
        </w:rPr>
        <w:t xml:space="preserve">а) абзац третий абзаца «а» подпункта 1 признать утратившим силу</w:t>
      </w:r>
      <w:r>
        <w:rPr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/>
        <w:shd w:val="clear" w:color="ffffff" w:themeColor="background1" w:fill="ffffff" w:themeFill="background1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б)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абзац шестой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абзаца «а» подпункта 1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/>
        <w:shd w:val="clear" w:color="ffffff" w:themeColor="background1" w:fill="ffffff" w:themeFill="background1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«сведения о выполненных работах на момент подачи заявки по форме предусмотренной Соглашением»;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в)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абзац третий абзаца «б» подпункта 1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07"/>
        <w:ind w:firstLine="709"/>
        <w:jc w:val="both"/>
        <w:spacing w:before="0" w:beforeAutospacing="0" w:after="0" w:afterAutospacing="0"/>
        <w:shd w:val="clear" w:color="ffffff" w:themeColor="background1" w:fill="ffffff" w:themeFill="background1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копии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сводного сметного расчета стоимости строительства,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твержденного в порядке, установленном Градостроительным кодексом Российской Федерации,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 положительного заключения государственной экспертизы проектно-сметной документации,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сметных расчетов, экспертных заключений по оценке сметной стоимости;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/>
        <w:shd w:val="clear" w:color="ffffff" w:themeColor="background1" w:fill="ffffff" w:themeFill="background1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абзац шестой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абзаца «б» подпункта 1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/>
        <w:shd w:val="clear" w:color="ffffff" w:themeColor="background1" w:fill="ffffff" w:themeFill="background1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«сведения о выполненных работах на момент подачи заявки по форме предусмотренной Соглашением»;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07"/>
        <w:ind w:firstLine="709"/>
        <w:jc w:val="both"/>
        <w:spacing w:before="0" w:beforeAutospacing="0" w:after="0" w:afterAutospacing="0"/>
        <w:shd w:val="clear" w:color="ffffff" w:themeColor="background1" w:fill="ffffff" w:themeFill="background1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подпункты 10-11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признать утратившими силу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 w:themeFill="background1"/>
        <w:rPr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2. В приложении № 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к государственной программе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Порядок предоставления и расп</w:t>
      </w:r>
      <w:r>
        <w:rPr>
          <w:color w:val="000000" w:themeColor="text1"/>
          <w:sz w:val="28"/>
          <w:szCs w:val="28"/>
          <w:highlight w:val="white"/>
        </w:rPr>
        <w:t xml:space="preserve">ределения субсидий местным бюджетам на реализацию мероприятий государственной программы Новосибирской области «Энергосбережение и повышение энергетической эффективн</w:t>
      </w:r>
      <w:r>
        <w:rPr>
          <w:color w:val="000000" w:themeColor="text1"/>
          <w:sz w:val="28"/>
          <w:szCs w:val="28"/>
          <w:highlight w:val="white"/>
        </w:rPr>
        <w:t xml:space="preserve">ости Новосибирской области» по строительству и реконструкции котельных, тепловых сетей, включая вынос водопроводов из каналов тепловой сети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»: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 w:themeFill="background1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lang w:eastAsia="en-US"/>
        </w:rPr>
        <w:t xml:space="preserve">1)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 </w:t>
      </w:r>
      <w:r>
        <w:rPr>
          <w:color w:val="000000" w:themeColor="text1"/>
          <w:sz w:val="28"/>
          <w:szCs w:val="28"/>
          <w:highlight w:val="white"/>
        </w:rPr>
        <w:t xml:space="preserve">пункт 1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18"/>
        <w:ind w:firstLine="540"/>
        <w:jc w:val="both"/>
        <w:spacing w:before="0" w:beforeAutospacing="0"/>
        <w:rPr>
          <w:rFonts w:ascii="Times New Roman" w:hAnsi="Times New Roman" w:cs="Times New Roman"/>
          <w:strike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bookmarkStart w:id="0" w:name="undefined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bookmarkEnd w:id="0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 Настоящий Порядок предоставления и распределения субсидий местным бюджетам на реализацию мероприятий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государственной программы Новосибирской области «Энергосбережение и повышение энергетической эффективности Новосибирской области» (далее - государственная программа) по строительству и реконструкции котельных, тепловых сетей, включая вынос водопроводов из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каналов тепловой сети (далее - Порядок), регламентирует предоставление и расходование субсидий местным бюджетам муниципальных районов, муниципальных округов, городских округов Новосибирской области (кроме города Новосибирска) (далее - местные бюджеты) из 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бластного бюджета Новосибирской области (далее - областной бюджет) на строительство, реконструкцию котельных (и других источников тепловой энергии), тепловых сетей (в том числе капитальный ремонт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(замена))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включая вынос водопроводов из каналов тепловой сети, на ре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ализацию мероприятий в рамках концессионных соглашений в сфере теплоснабжения по возмещению затрат (части затрат) на выплату платы концедента по концессионным соглашениям, заключенным на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строительство и (или) реконструкцию объектов теплоснабжения (далее -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модернизация коммунальной инфраструктуры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), на догазификацию образовательных учреждений, исполнение обязательств Правительства Новосибирско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й области в рамках корректировки (акт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уализации) программы развития газоснабжения и газификации Новосибирской области на период 2021 - 2025 годов (по состоянию на 2022 год) публичного акционерного общества «Газпром» (далее - программа ПАО «Газпром»), утверж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денной 29.12.2022 Губернатором Новосибирской области Травниковым А.А. и Председателем Правления ПАО «Газпром» Миллером А.Б.</w:t>
      </w:r>
      <w:r>
        <w:rPr>
          <w:rFonts w:ascii="Times New Roman" w:hAnsi="Times New Roman" w:cs="Times New Roman"/>
          <w:strike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strike/>
          <w:color w:val="000000" w:themeColor="text1"/>
          <w:sz w:val="28"/>
          <w:szCs w:val="28"/>
          <w:highlight w:val="white"/>
        </w:rPr>
      </w:r>
    </w:p>
    <w:p>
      <w:pPr>
        <w:pStyle w:val="918"/>
        <w:ind w:firstLine="540"/>
        <w:jc w:val="both"/>
        <w:spacing w:before="0" w:beforeAutospacing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Источниками тепловой энергии являются котельные, геотермальные тепловые насосы, прочие устройства, предназначенные для производства тепловой энергии.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18"/>
        <w:ind w:firstLine="540"/>
        <w:jc w:val="both"/>
        <w:spacing w:before="0" w:beforeAutospacing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Субсидия, предоставляемая в соответствии с Порядком на строительство, реконструкцию котельных (и других источников тепловой энергии), тепловых сетей (в том числе капитальный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ремонт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(замена)),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включая вынос водопроводов из каналов тепловой сети, может быть использована на оплату договоров (контрактов) в рамках реализуемого проекта, предметом которых являются выполнение строительно-монтажных работ, включая постав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ку оборудования и материалов,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проведение пусконаладочных работ,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подключение (технологическое присоединение) построенного объекта к сетям инженерно-технического обеспечения, проведение строительного контроля, авторского надзора в целях реализации проекта, а также на оплату договоров (контра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ктов) по разработке проектной документации (инженерно-изыскательские, проектно-сметные работы, проведение государственной экспертизы проектно-сметной документации) (для случаев разработки проектной документации, предусмотренных государственной прог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раммой).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18"/>
        <w:ind w:firstLine="540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 строительстве, реконструкции объектов теплоснабжения возможно заклю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чение контракта, предметом которого одновременно является выполнение работ по проектированию, строительству и вводу в эксплуатацию объектов теплоснабжения. Порядок и основания заключения таких контрактов устанавливаются Правительством Российской Федерации.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18"/>
        <w:ind w:firstLine="540"/>
        <w:jc w:val="both"/>
        <w:spacing w:before="0" w:beforeAutospacing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Разработка проектной документации (инженерно-изыскательские, прое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ктно-сметные работы, проведение государственной экспертизы проектно-сметной документации) на строительство, реконструкцию объектов теплоснабжения осуществляется в случае, если: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18"/>
        <w:ind w:firstLine="540"/>
        <w:jc w:val="both"/>
        <w:spacing w:before="0" w:beforeAutospacing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требуется замещение действующего объекта в связи с выводом его из эксплуатации,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где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вывод собственником или иным законным владельцем источника тепловой энергии, тепловых сетей из эксплуатации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осуществляется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соответствии с Правилами вывода в ремонт и из эксплуатации источников тепловой энергии и тепловых сетей, утвержденными постановлением Правительства Российской Федерации от 08.07.2023 № 1130;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18"/>
        <w:ind w:firstLine="540"/>
        <w:jc w:val="both"/>
        <w:spacing w:before="0" w:beforeAutospacing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имеется решение о выделении средств на реализацию мероприятий по созданию, реконструкции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модернизации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объекта теплоснабжения в рамках инфраструктурных (прочих) проектов с привлечением средств федерального бюджета;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18"/>
        <w:ind w:firstLine="540"/>
        <w:jc w:val="both"/>
        <w:spacing w:before="0" w:beforeAutospacing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редусмотрена реализация мероприятий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 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дновременным выполнением работ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 проектированию, строительству и вводу в эксплуатацию объектов теплоснабжения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18"/>
        <w:ind w:firstLine="540"/>
        <w:jc w:val="both"/>
        <w:spacing w:before="0" w:beforeAutospacing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 догазификации образовательных учрежде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ний, исполнении обязательств Правительства Новосибирской области по реализации программы ПАО «Газпром». При проектировании котельных рекомендуется применять сертифицированную продукцию.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2)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пункт 4.1 дополнить абзацем следующего содержания: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lang w:eastAsia="en-US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Предоставление Заявки в адрес ГРБС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не требуется в случае,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если бюджетные ассигнования на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реализацию мероприят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ий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выделены при корректировке закона Новосибирской области об областном бюджете Новосибирской области в текущем финансовом году либо при формировании проекта бюджета Новосибирской области </w:t>
      </w:r>
      <w:r>
        <w:rPr>
          <w:color w:val="000000" w:themeColor="text1"/>
          <w:sz w:val="28"/>
          <w:szCs w:val="28"/>
          <w:highlight w:val="white"/>
        </w:rPr>
        <w:t xml:space="preserve">на очередной финансовый год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Условием увеличения субсидий местным бюджетам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на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реализацию таких мероприят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ий </w:t>
      </w:r>
      <w:r>
        <w:rPr>
          <w:color w:val="000000" w:themeColor="text1"/>
          <w:sz w:val="28"/>
          <w:szCs w:val="28"/>
          <w:highlight w:val="white"/>
        </w:rPr>
        <w:t xml:space="preserve">является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поручения Губернатора Новосибирской области, Правительства Новосибирской области, имеющим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заключение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Государственного казенного учреждения Новосибирской области «Проектная дирекция министерства жилищно-коммунального хозяйства и энерге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тики Новосибирской области»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(далее - ГКУ «Проектная дирекция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Мин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ЖКХиЭ НСО»), подтверждающим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готовность их к реализации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/>
        <w:shd w:val="clear" w:color="auto" w:fill="ffffff" w:themeFill="background1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в пункте 5: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подпункт 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изложить в следующей редакци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18"/>
        <w:ind w:firstLine="540"/>
        <w:jc w:val="both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3) при реализации мероприятий по строительству и реконструкции котельных (и других источников тепловой энергии), тепловых сетей, включая вынос водопроводов из каналов тепловой сети: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ind w:firstLine="540"/>
        <w:jc w:val="both"/>
        <w:spacing w:before="0" w:beforeAutospac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копии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сводного сметного расчета стоимости строительства,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твержденного в порядке, установленном Градостроительным кодексом 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18"/>
        <w:ind w:firstLine="540"/>
        <w:jc w:val="both"/>
        <w:spacing w:before="0" w:before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подачи заявки на участие в мероприятиях государственной программы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 наличии проектно-сметной документации прошлых лет предельную стоимость строительства, реконструкции,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том числе капитальный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ремонт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(замена)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необходимо формировать с учетом актуальных индексов прогнозной инфляции (дефляторы) с представлением расчета. При этом финансирование завершенных работ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строительству, реконструкции,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том числе капитальный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ремонт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(замена)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стоимость которых определена с учетом дефляторов, будет осуществляться при наличии актуальной проектно-сметной документации, получившей положительное заключение экспертизы. Сумма авансового платежа определяется на основании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стоимости, установленной полож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ительным заключением государственной экспертизы, действующей на момен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 оплаты;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8"/>
        <w:ind w:firstLine="540"/>
        <w:jc w:val="both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копии положительного заключения государственной экспертизы проектной документации и результатов инженерных изысканий в соответствии со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статьей 49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Градостроительного кодекса Российской Федерации, государственной экспертизы проектной документации, содержащей оценку сметной стоимости, 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05.03.2007 № 145 «О порядке организации и проведения государственной экспертизы проектной документации и результатов инженерных изысканий». При капитальном ремонте тепловых сетей представляются копии утвержденной в порядке, установленном Градостроительным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кодексом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сводного сметного расчета стоимости строительства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положительного заключения государственной экспертизы проектной документации либо экспертное заключение по оценке сметной стоимости;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ind w:left="0" w:right="0" w:firstLine="709"/>
        <w:jc w:val="both"/>
        <w:spacing w:before="0" w:beforeAutospacing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копии правоуста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навливающих документов на земельный участок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при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строительс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 источников тепловой энергии;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18"/>
        <w:ind w:left="0" w:right="0" w:firstLine="709"/>
        <w:jc w:val="both"/>
        <w:spacing w:before="0" w:beforeAutospacing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bookmarkStart w:id="0" w:name="undefined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bookmarkEnd w:id="0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копи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 действующих (актуализированных) технических условий подключения к сетям инженерно-технического обеспечения при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строительстве источников тепловой энергии;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18"/>
        <w:ind w:firstLine="540"/>
        <w:jc w:val="both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д) копии договора на подключение (технологическое присоединение) к сетям инженерно-технического обеспечения (при реализации мероприятий по подключению (технологическому присоединению) к сетям инженерно-технического обеспечения).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ind w:firstLine="540"/>
        <w:jc w:val="both"/>
        <w:spacing w:before="0" w:before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Предоставление субсидии на оплату за подключение (техно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логическое присоединение) к сетям инженерно-технического обеспечения осуществляется согласно порядку, предусмотренному договором о подключении (технологическом присоединении), заключенным в соответствии с действующим законодательством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 подпункт 4 изложить в следующей редакци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«4)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 реализации мероприятий на проектирование строительства, реконструкции объектов теплоснабжения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случаях,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предусмотренных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Порядком)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18"/>
        <w:ind w:left="0" w:right="0" w:firstLine="709"/>
        <w:jc w:val="both"/>
        <w:spacing w:before="0" w:beforeAutospacing="0"/>
        <w:rPr>
          <w:rFonts w:ascii="Times New Roman" w:hAnsi="Times New Roman" w:cs="Times New Roman"/>
          <w:strike/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калькуляции в соответствии с муниципальными контрактами (договорами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, в случае разработки проектно-сметн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й документации, выполнения инженерно-изыскательских работ, проведения государственной экспертизы проектно-сметной документации, подготовке экспертного заключения, экспертизы результатов инженерных изысканий проектно-сметной документации (сметных расчетов);</w:t>
      </w:r>
      <w:r>
        <w:rPr>
          <w:rFonts w:ascii="Times New Roman" w:hAnsi="Times New Roman" w:cs="Times New Roman"/>
          <w:strike/>
          <w:color w:val="000000" w:themeColor="text1"/>
          <w:highlight w:val="white"/>
        </w:rPr>
      </w:r>
      <w:r>
        <w:rPr>
          <w:rFonts w:ascii="Times New Roman" w:hAnsi="Times New Roman" w:cs="Times New Roman"/>
          <w:strike/>
          <w:color w:val="000000" w:themeColor="text1"/>
          <w:highlight w:val="white"/>
        </w:rPr>
      </w:r>
    </w:p>
    <w:p>
      <w:pPr>
        <w:pStyle w:val="918"/>
        <w:ind w:left="0" w:right="0" w:firstLine="709"/>
        <w:jc w:val="both"/>
        <w:spacing w:before="0" w:beforeAutospacing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наличие согласованного с ГКУ «Проектная дирекция МинЖКХиЭ НСО» задания на разработку проектной документации на строительство, реконструкцию объектов теплоснабжения,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утвержденного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приказами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министерства строительства и жилищно-коммунального хозяйства Российской Федерации от 21.04.2022 № 307/пр «Об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утверждении Формы задания застройщика или технического заказчика на проектирование объекта капитального строительства, строительство, реконструкция, капитальный ремонт которого осуществляются с привлечением средств бюджетной системы Российской Федерации»,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от 01.03.2018 № 125/пр «Об утверждении типовой формы задания на проектирование объекта капитального строительства и требований к его подготовке»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18"/>
        <w:ind w:left="0" w:right="0" w:firstLine="709"/>
        <w:jc w:val="both"/>
        <w:spacing w:before="0" w:beforeAutospacing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Пр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и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реализации мероприятий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в рамках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контр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акта, предметом которого одновременно будет являться выполнение работ по проектированию, строительству (реконструкции) и вводу в эксплуатацию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 объектов теплоснабжения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предоставляется описание объекта закупок на заключение муниципального контракта, согласованного ГКУ «Проектная дирекция МинЖКХиЭ НСО»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18"/>
        <w:ind w:left="0" w:right="0" w:firstLine="709"/>
        <w:jc w:val="both"/>
        <w:spacing w:before="0" w:beforeAutospacing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</w:t>
      </w:r>
      <w:r>
        <w:rPr>
          <w:color w:val="000000" w:themeColor="text1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подпункт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5 признать утратившим силу;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пункт 6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18"/>
        <w:ind w:firstLine="540"/>
        <w:jc w:val="both"/>
        <w:spacing w:before="0" w:beforeAutospacing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«6. Основанием для предоставления субсидии является Соглашение о предоставлении субсидии, заключаемое между ГРБС и получателе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м, в соответствии с типовой формой, утвержденной приказом министерства финансов и налоговой политики Новосибирской области от 09.01.2020 № 1-НПА «Об утверждении типовой формы соглашения о предоставлении субсидии из областного бюджета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бюджету муниципального образования Новосибирской области" (далее - Соглашение).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18"/>
        <w:ind w:left="0" w:right="0" w:firstLine="709"/>
        <w:jc w:val="both"/>
        <w:spacing w:before="0" w:beforeAutospacing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Соглашение должно содержать в себе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положения, указанные в пункте 8 Правил формирования, предоставления и распределения субсидий из областного бюджета Новосибирской области бюджетам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муниципальных образований Новосибирской области, утвержденных постановлением Правительства Новосибирской области от 03.03.2020 № 40-п,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условия о согласовании проекта муниципального контракта (договора, соглашения)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ГКУ «Проектная дирекция МинЖКХиЭ НСО»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части сроков выполнения работ, наличия условий о его расторжении,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наличия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обязательности применения технологий информационного моделирования,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установленных постановлением Правительства Российской Федерации от 05.03.2021 № 331 «Об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установлении случая, при котором 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 объекта капитального строительства, обеспечиваются формирование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 введение информационной модели объекта капитального строит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ельства», наличия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обязательств генерального подрядчика по формированию и ведению исполнительной документации в форме электронных 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окументов без дублирования на бумажном носителе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установленных постановлением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Правительства Новосибирской области от 25.12.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20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23 г № 626-п «Об особенностях формирования и ведения исполнительной документации при строительстве и реконструкции объектов капитального строительства, финансируемых с привлечением средств областного бюджета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18"/>
        <w:ind w:firstLine="540"/>
        <w:jc w:val="both"/>
        <w:spacing w:before="0" w:beforeAutospacing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Начало проведения конкурсных процедур по заключению муниципального контракта (договора, соглашения) обеспечивается в месячный срок после заключения соглашений о предоставлении субсидии.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18"/>
        <w:ind w:firstLine="540"/>
        <w:jc w:val="both"/>
        <w:spacing w:before="0" w:beforeAutospacing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случае если до 1 июня года предоставления местным бюджетам субсидии на мероприятия по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строительству и реконструкции котельных, тепловых сетей, включая вынос водопроводов из каналов тепловой сети, муниципальным образованием не начата реализация мероприятий (не объявлены конкурсные процедуры), то ГРБС перераспределяет бюджетные ассигнования,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направив соответствующие предложения по внесению изменений в закон Новосибирской области об областном бюджете на текущий год и плановый двухлетний период.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18"/>
        <w:ind w:firstLine="540"/>
        <w:jc w:val="both"/>
        <w:spacing w:before="0" w:beforeAutospacing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Уровень софинансирования расходных обязательств муниципальных образований, в целях софинансирования которых предоставляется 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убсидия, равен уровню софинансирования,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период, для соответствующего муниципального образования.»;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 w:themeFill="background1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5</w:t>
      </w:r>
      <w:r>
        <w:rPr>
          <w:color w:val="000000" w:themeColor="text1"/>
          <w:sz w:val="28"/>
          <w:szCs w:val="28"/>
          <w:highlight w:val="white"/>
        </w:rPr>
        <w:t xml:space="preserve">) в пункте 7: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 w:themeFill="background1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а) абзац четвертый абзаца «а» подпункта 1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18"/>
        <w:ind w:firstLine="709"/>
        <w:jc w:val="both"/>
        <w:shd w:val="clear" w:color="auto" w:fill="ffffff" w:themeFill="background1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highlight w:val="white"/>
        </w:rPr>
      </w:r>
      <w:bookmarkStart w:id="1" w:name="undefined"/>
      <w:r>
        <w:rPr>
          <w:color w:val="000000" w:themeColor="text1"/>
          <w:highlight w:val="white"/>
        </w:rPr>
      </w:r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сли муниц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ипальным контрактом предусматривается поэтапное выполнение строительно-монтажных работ, предоставление субсидии осуществляется по мере их выполнения (завершения этапа (этапов)) в соответствии с планом-графиком выполнения строительно-монтажных работ, являющ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имся приложением к муниципальному контракту.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Оплата этапа (этапов) осуществляется, в случае если стоимость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выполненных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(этапа, этапов) превышает 5,0 млн рублей.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18"/>
        <w:ind w:firstLine="709"/>
        <w:jc w:val="both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б)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абзац шест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абзаца «а» подпункта 1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/>
        <w:shd w:val="clear" w:color="ffffff" w:themeColor="background1" w:fill="ffffff" w:themeFill="background1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сведения о выполн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енных работах на момент подачи заявки по форме предусмотренной Соглашением;»;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18"/>
        <w:ind w:firstLine="709"/>
        <w:jc w:val="both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абзац первый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абзаца «б» подпункта 1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реализации мероприятий на проектирование строительства, реконструкции объектов теплоснабжения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случаях,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предусмотренных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Порядком)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абзацы первый – пятый абзаца «в» подпункта 1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признать утратившим силу.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18"/>
        <w:ind w:left="0" w:right="0" w:firstLine="709"/>
        <w:jc w:val="both"/>
        <w:spacing w:before="0" w:beforeAutospacing="0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подпункт 10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18"/>
        <w:ind w:left="0" w:right="0" w:firstLine="709"/>
        <w:jc w:val="both"/>
        <w:spacing w:before="0" w:beforeAutospacing="0"/>
        <w:rPr>
          <w:rFonts w:ascii="Times New Roman" w:hAnsi="Times New Roman" w:cs="Times New Roman"/>
          <w:strike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10)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подтверждение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согласования проекта муниципального контракта (договора, соглашения)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ГКУ «Проектная дирекция МинЖКХиЭ НСО»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части сроков выполнения работ, наличия условий о его расторжении,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наличия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условий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обязательности применения технологий информационного моделирования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проектировании, строительстве, реконструкции объектов теплоснабжения,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наличия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обязательств генерального подрядчика по формированию и ведению исполнительной документации в форме электронных 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окументов без дублирования на бумажном носителе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выполнении строительно-монтажных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раб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strike/>
          <w:sz w:val="28"/>
          <w:szCs w:val="28"/>
          <w:highlight w:val="white"/>
        </w:rPr>
      </w:r>
      <w:r>
        <w:rPr>
          <w:rFonts w:ascii="Times New Roman" w:hAnsi="Times New Roman" w:cs="Times New Roman"/>
          <w:strike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/>
        <w:shd w:val="clear" w:color="ffffff" w:themeColor="background1" w:fill="ffffff" w:themeFill="background1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подпункт 1 пункта 10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 осуществление расходов производится: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/>
        <w:shd w:val="clear" w:color="ffffff" w:themeColor="background1" w:fill="ffffff" w:themeFill="background1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а) 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лицевых счетов получателей или с лицевых счетов муниципальных казенных учреждений, уполномоченных органами местного самоуправления, на основании муниципальных контрактов, заключенных в соответствии с действующим законодательством, актов выполненных работ,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учетом авансовых платежей в размере, определенном действующим законодательством;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/>
        <w:shd w:val="clear" w:color="ffffff" w:themeColor="background1" w:fill="ffffff" w:themeFill="background1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б) с лицевых счетов получателей на основании соглашений о предоставлении субсидий юридическим лицам, направленных на достижение цели, установленной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пункте 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настоящего Порядка, в соответствии с порядками предоставления субсидий юридическим лицам, имеющим право на получение субсидий на основании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статьи 78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Бюджетного кодекса Российской Федерации, утвержденными нормативными правовыми актами получателя;»;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ё)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дпункт 11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признать утратившим силу.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18"/>
        <w:jc w:val="both"/>
        <w:rPr>
          <w:rFonts w:ascii="Times New Roman" w:hAnsi="Times New Roman" w:cs="Times New Roman"/>
          <w:color w:val="ff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6)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абзаце втором пункта 12 слова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построенных, модернизированных и реконструированных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 заменить словами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построенных и реконструированных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color w:val="ff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ff0000" w:themeColor="text1"/>
          <w:sz w:val="28"/>
          <w:szCs w:val="28"/>
          <w:highlight w:val="white"/>
        </w:rPr>
      </w:r>
    </w:p>
    <w:p>
      <w:pPr>
        <w:pStyle w:val="91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7)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приложении «Заявка от администрации _____________ муниципального образования &lt;*&gt; Новосибирской области на ______ год на участие в мероприятиях государственной программы Новосибирской области «Энергосбережение и повышение энергетической эффективности Ново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сибирской области»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 строительству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реконструкции котельных, 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епловых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сетей, включая вынос водопроводов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из каналов тепловой сети»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слова «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Сведения по домовладениям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» заменить словами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Сведения по объектам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теплоснабжения».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3. Приложение № 8 к государственной программ</w:t>
      </w:r>
      <w:r>
        <w:rPr>
          <w:color w:val="000000" w:themeColor="text1"/>
          <w:sz w:val="28"/>
          <w:szCs w:val="28"/>
          <w:highlight w:val="white"/>
        </w:rPr>
        <w:t xml:space="preserve">е «П</w:t>
      </w:r>
      <w:r>
        <w:rPr>
          <w:color w:val="000000" w:themeColor="text1"/>
          <w:sz w:val="28"/>
          <w:szCs w:val="28"/>
          <w:highlight w:val="white"/>
        </w:rPr>
        <w:t xml:space="preserve">орядок предоставления и распределения субсидий местным бюджетам на реализацию мероприятий государственной программы Новосибирской области «Энергосбережение и повышение энергетической эффективности Новосибирской области» по замене основного и вспомогате</w:t>
      </w:r>
      <w:r>
        <w:rPr>
          <w:color w:val="000000" w:themeColor="text1"/>
          <w:sz w:val="28"/>
          <w:szCs w:val="28"/>
          <w:highlight w:val="white"/>
        </w:rPr>
        <w:t xml:space="preserve">льного оборудования котельных, оптимизации гидравлических режимов тепловых сетей» признать утратившим силу.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4. В приложении № 9 к государственной программе «Положение по ранжированию объектов теплоснабжения для определения ежегодного перечня объектов теплоснабжения»: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1) абзацы второй – четвертый </w:t>
      </w:r>
      <w:r>
        <w:rPr>
          <w:color w:val="000000" w:themeColor="text1"/>
          <w:sz w:val="28"/>
          <w:szCs w:val="28"/>
          <w:highlight w:val="white"/>
        </w:rPr>
        <w:t xml:space="preserve">пункта 1 признать утратившими силу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2) </w:t>
      </w:r>
      <w:r>
        <w:rPr>
          <w:color w:val="000000" w:themeColor="text1"/>
          <w:sz w:val="28"/>
          <w:szCs w:val="28"/>
          <w:highlight w:val="white"/>
        </w:rPr>
        <w:t xml:space="preserve">в пункте 3: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а)</w:t>
      </w:r>
      <w:r>
        <w:rPr>
          <w:color w:val="000000" w:themeColor="text1"/>
          <w:sz w:val="28"/>
          <w:szCs w:val="28"/>
          <w:highlight w:val="white"/>
        </w:rPr>
        <w:t xml:space="preserve"> в абзаце первом слово «трех» заменить словом «двух»;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б) абзац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третий признать утратившим силу;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абзац шестой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pStyle w:val="918"/>
        <w:ind w:firstLine="540"/>
        <w:jc w:val="both"/>
        <w:spacing w:before="0" w:beforeAutospacing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Объектам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присваивается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наивысший ранг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автоматически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 случае, если: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18"/>
        <w:ind w:firstLine="540"/>
        <w:jc w:val="both"/>
        <w:spacing w:before="0" w:beforeAutospacing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строительство начато в предыдущие годы (переходящие);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18"/>
        <w:ind w:firstLine="540"/>
        <w:jc w:val="both"/>
        <w:spacing w:before="0" w:beforeAutospacing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реализуются во испол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нение поручений Президента Российской Федерации, обязательств Правительства Новосибирской области в рамках корректировки (актуализации) программы развития газоснабжения и газификации Новосибирской области на период 2021 - 2025 годов (по состоянию на 2022 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од) публичного акционерного общества "Газпром" (далее - программа ПАО "Газпром"), утвержденной 29.12.2022 Губернатором Новосибирской области Травниковым А.А. и Председателем Правления ПАО "Газпром" Миллером 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.Б.;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18"/>
        <w:ind w:firstLine="540"/>
        <w:jc w:val="both"/>
        <w:spacing w:before="0" w:beforeAutospacing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требуется замещение действующего объекта в связи с выводом его из эксплуатации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соответствии с Правилами вывода в ремонт и из эксплуатации источников тепловой энергии и тепловых сетей, утвержденными постановлением Правительства Российской Федерации от 08.07.2023 № 1130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4)</w:t>
      </w:r>
      <w:r>
        <w:rPr>
          <w:color w:val="000000" w:themeColor="text1"/>
          <w:highlight w:val="white"/>
        </w:rPr>
        <w:t xml:space="preserve"> </w:t>
      </w:r>
      <w:r>
        <w:rPr>
          <w:color w:val="000000" w:themeColor="text1"/>
          <w:sz w:val="28"/>
          <w:szCs w:val="28"/>
          <w:highlight w:val="white"/>
        </w:rPr>
        <w:t xml:space="preserve">в пункте 12 слов</w:t>
      </w:r>
      <w:r>
        <w:rPr>
          <w:color w:val="000000" w:themeColor="text1"/>
          <w:sz w:val="28"/>
          <w:szCs w:val="28"/>
          <w:highlight w:val="white"/>
        </w:rPr>
        <w:t xml:space="preserve">а «</w:t>
      </w:r>
      <w:r>
        <w:rPr>
          <w:color w:val="000000" w:themeColor="text1"/>
          <w:sz w:val="28"/>
          <w:szCs w:val="28"/>
          <w:highlight w:val="white"/>
        </w:rPr>
        <w:t xml:space="preserve">до 1 октября года, предшествующего году финансирования мероприятий</w:t>
      </w:r>
      <w:r>
        <w:rPr>
          <w:color w:val="000000" w:themeColor="text1"/>
          <w:sz w:val="28"/>
          <w:szCs w:val="28"/>
          <w:highlight w:val="white"/>
        </w:rPr>
        <w:t xml:space="preserve">» </w:t>
      </w:r>
      <w:r>
        <w:rPr>
          <w:color w:val="000000" w:themeColor="text1"/>
          <w:sz w:val="28"/>
          <w:szCs w:val="28"/>
          <w:highlight w:val="white"/>
        </w:rPr>
        <w:t xml:space="preserve">заменить словами «</w:t>
      </w:r>
      <w:r>
        <w:rPr>
          <w:color w:val="000000" w:themeColor="text1"/>
          <w:sz w:val="28"/>
          <w:szCs w:val="28"/>
          <w:highlight w:val="white"/>
        </w:rPr>
        <w:t xml:space="preserve">до 1 февраля текущего финансового года</w:t>
      </w:r>
      <w:r>
        <w:rPr>
          <w:color w:val="000000" w:themeColor="text1"/>
          <w:sz w:val="28"/>
          <w:szCs w:val="28"/>
          <w:highlight w:val="white"/>
        </w:rPr>
        <w:t xml:space="preserve">»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18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8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8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rPr>
          <w:bCs/>
          <w:sz w:val="28"/>
          <w:szCs w:val="28"/>
          <w:highlight w:val="white"/>
        </w:rPr>
        <w:outlineLvl w:val="0"/>
      </w:pPr>
      <w:r>
        <w:rPr>
          <w:rFonts w:eastAsia="Calibri"/>
          <w:sz w:val="28"/>
          <w:szCs w:val="22"/>
          <w:highlight w:val="white"/>
          <w:lang w:eastAsia="en-US"/>
        </w:rPr>
        <w:t xml:space="preserve">Губернатор Новосибирской области                                                    </w:t>
      </w:r>
      <w:r>
        <w:rPr>
          <w:rFonts w:eastAsia="Calibri"/>
          <w:sz w:val="28"/>
          <w:szCs w:val="22"/>
          <w:highlight w:val="white"/>
          <w:lang w:eastAsia="en-US"/>
        </w:rPr>
        <w:t xml:space="preserve">А.А. Травников</w:t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jc w:val="both"/>
        <w:rPr>
          <w:bCs/>
          <w:sz w:val="18"/>
          <w:highlight w:val="white"/>
        </w:rPr>
        <w:outlineLvl w:val="0"/>
      </w:pPr>
      <w:r>
        <w:rPr>
          <w:bCs/>
          <w:sz w:val="18"/>
          <w:highlight w:val="white"/>
        </w:rPr>
      </w:r>
      <w:r>
        <w:rPr>
          <w:bCs/>
          <w:sz w:val="18"/>
          <w:highlight w:val="white"/>
        </w:rPr>
      </w:r>
      <w:r>
        <w:rPr>
          <w:bCs/>
          <w:sz w:val="18"/>
          <w:highlight w:val="white"/>
        </w:rPr>
      </w:r>
    </w:p>
    <w:p>
      <w:pPr>
        <w:jc w:val="both"/>
        <w:rPr>
          <w:bCs/>
          <w:sz w:val="18"/>
          <w:highlight w:val="white"/>
        </w:rPr>
        <w:outlineLvl w:val="0"/>
      </w:pPr>
      <w:r>
        <w:rPr>
          <w:bCs/>
          <w:sz w:val="18"/>
          <w:highlight w:val="white"/>
        </w:rPr>
      </w:r>
      <w:r>
        <w:rPr>
          <w:bCs/>
          <w:sz w:val="18"/>
          <w:highlight w:val="white"/>
        </w:rPr>
      </w:r>
      <w:r>
        <w:rPr>
          <w:bCs/>
          <w:sz w:val="18"/>
          <w:highlight w:val="white"/>
        </w:rPr>
      </w:r>
    </w:p>
    <w:p>
      <w:pPr>
        <w:jc w:val="both"/>
        <w:rPr>
          <w:bCs/>
          <w:sz w:val="18"/>
          <w:highlight w:val="white"/>
        </w:rPr>
        <w:outlineLvl w:val="0"/>
      </w:pPr>
      <w:r>
        <w:rPr>
          <w:bCs/>
          <w:sz w:val="18"/>
          <w:highlight w:val="white"/>
        </w:rPr>
      </w:r>
      <w:r>
        <w:rPr>
          <w:bCs/>
          <w:sz w:val="18"/>
          <w:highlight w:val="white"/>
        </w:rPr>
      </w:r>
      <w:r>
        <w:rPr>
          <w:bCs/>
          <w:sz w:val="18"/>
          <w:highlight w:val="white"/>
        </w:rPr>
      </w:r>
    </w:p>
    <w:p>
      <w:pPr>
        <w:jc w:val="both"/>
        <w:rPr>
          <w:bCs/>
          <w:sz w:val="18"/>
          <w:highlight w:val="white"/>
        </w:rPr>
        <w:outlineLvl w:val="0"/>
      </w:pPr>
      <w:r>
        <w:rPr>
          <w:bCs/>
          <w:sz w:val="18"/>
          <w:highlight w:val="white"/>
        </w:rPr>
      </w:r>
      <w:r>
        <w:rPr>
          <w:bCs/>
          <w:sz w:val="18"/>
          <w:highlight w:val="white"/>
        </w:rPr>
      </w:r>
      <w:r>
        <w:rPr>
          <w:bCs/>
          <w:sz w:val="18"/>
          <w:highlight w:val="white"/>
        </w:rPr>
      </w:r>
    </w:p>
    <w:p>
      <w:pPr>
        <w:jc w:val="both"/>
        <w:rPr>
          <w:sz w:val="18"/>
          <w:szCs w:val="18"/>
        </w:rPr>
        <w:outlineLvl w:val="0"/>
      </w:pPr>
      <w:r>
        <w:rPr>
          <w:bCs/>
          <w:sz w:val="18"/>
          <w:highlight w:val="none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  <w:highlight w:val="none"/>
        </w:rPr>
        <w:outlineLvl w:val="0"/>
      </w:pPr>
      <w:r>
        <w:rPr>
          <w:bCs/>
          <w:sz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  <w:outlineLvl w:val="0"/>
      </w:pPr>
      <w:r>
        <w:rPr>
          <w:bCs/>
          <w:sz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  <w:outlineLvl w:val="0"/>
      </w:pPr>
      <w:r>
        <w:rPr>
          <w:bCs/>
          <w:sz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  <w:outlineLvl w:val="0"/>
      </w:pPr>
      <w:r>
        <w:rPr>
          <w:bCs/>
          <w:sz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  <w:outlineLvl w:val="0"/>
      </w:pPr>
      <w:r>
        <w:rPr>
          <w:bCs/>
          <w:sz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  <w:outlineLvl w:val="0"/>
      </w:pPr>
      <w:r>
        <w:rPr>
          <w:bCs/>
          <w:sz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  <w:outlineLvl w:val="0"/>
      </w:pPr>
      <w:r>
        <w:rPr>
          <w:bCs/>
          <w:sz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  <w:outlineLvl w:val="0"/>
      </w:pPr>
      <w:r>
        <w:rPr>
          <w:bCs/>
          <w:sz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  <w:outlineLvl w:val="0"/>
      </w:pPr>
      <w:r>
        <w:rPr>
          <w:bCs/>
          <w:sz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  <w:outlineLvl w:val="0"/>
      </w:pPr>
      <w:r>
        <w:rPr>
          <w:bCs/>
          <w:sz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  <w:outlineLvl w:val="0"/>
      </w:pPr>
      <w:r>
        <w:rPr>
          <w:bCs/>
          <w:sz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  <w:outlineLvl w:val="0"/>
      </w:pPr>
      <w:r>
        <w:rPr>
          <w:bCs/>
          <w:sz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  <w:outlineLvl w:val="0"/>
      </w:pPr>
      <w:r>
        <w:rPr>
          <w:bCs/>
          <w:sz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  <w:outlineLvl w:val="0"/>
      </w:pPr>
      <w:r>
        <w:rPr>
          <w:bCs/>
          <w:sz w:val="18"/>
        </w:rPr>
        <w:t xml:space="preserve">Е.Г. Назаров</w:t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widowControl w:val="off"/>
        <w:rPr>
          <w:bCs/>
          <w:sz w:val="18"/>
        </w:rPr>
      </w:pPr>
      <w:r>
        <w:rPr>
          <w:bCs/>
          <w:sz w:val="18"/>
        </w:rPr>
        <w:t xml:space="preserve">238-76-23</w:t>
      </w:r>
      <w:r>
        <w:rPr>
          <w:bCs/>
          <w:sz w:val="18"/>
        </w:rPr>
      </w:r>
      <w:r>
        <w:rPr>
          <w:bCs/>
          <w:sz w:val="18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СОГЛАСОВАНО: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91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852"/>
        <w:gridCol w:w="2194"/>
        <w:gridCol w:w="2309"/>
      </w:tblGrid>
      <w:tr>
        <w:tblPrEx/>
        <w:trPr>
          <w:trHeight w:val="9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52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Первый заместитель Председателя Правительства Новосибирской области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9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09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В.М. Знатков</w:t>
            </w:r>
            <w:r/>
          </w:p>
        </w:tc>
      </w:tr>
      <w:tr>
        <w:tblPrEx/>
        <w:trPr>
          <w:trHeight w:val="5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1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Заместитель Губернатора Новосибирской области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9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09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О.П. Клемешов</w:t>
            </w:r>
            <w:r/>
          </w:p>
        </w:tc>
      </w:tr>
      <w:tr>
        <w:tblPrEx/>
        <w:trPr>
          <w:trHeight w:val="120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1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Заместитель Председателя Правительства Новосибирской области ‒ министр финансов и налоговой политики Новосибирской области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9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______________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09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В.Ю. Голубенко</w:t>
            </w:r>
            <w:r/>
          </w:p>
        </w:tc>
      </w:tr>
      <w:tr>
        <w:tblPrEx/>
        <w:trPr>
          <w:trHeight w:val="43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1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Министр юстиции Новосибирской области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9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______________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09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Т.Н. Деркач</w:t>
            </w:r>
            <w:r/>
          </w:p>
        </w:tc>
      </w:tr>
      <w:tr>
        <w:tblPrEx/>
        <w:trPr>
          <w:trHeight w:val="43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1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9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09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>
          <w:trHeight w:val="8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1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Министр экономического развития Новосибирской области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9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______________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09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Л.Н. Решетников</w:t>
            </w:r>
            <w:r/>
          </w:p>
        </w:tc>
      </w:tr>
      <w:tr>
        <w:tblPrEx/>
        <w:trPr>
          <w:trHeight w:val="71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120"/>
              <w:tabs>
                <w:tab w:val="left" w:pos="124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Исполняющий обязанности министра жилищно‒коммунального хозяйства и энергетики Новосибирской области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9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______________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09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Е.Г. Назаров</w:t>
            </w:r>
            <w:r/>
          </w:p>
        </w:tc>
      </w:tr>
    </w:tbl>
    <w:p>
      <w:pPr>
        <w:ind w:left="0" w:right="0" w:firstLine="0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left="0" w:right="0" w:firstLine="0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left="0" w:right="0" w:firstLine="0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left="0" w:right="0" w:firstLine="0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left="0" w:right="0" w:firstLine="0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left="0" w:right="0" w:firstLine="0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left="0" w:right="0" w:firstLine="0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left="0" w:right="0" w:firstLine="0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left="0" w:right="0" w:firstLine="0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left="0" w:right="0" w:firstLine="0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left="0" w:right="0" w:firstLine="0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left="0" w:right="0" w:firstLine="0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  <w:sz w:val="20"/>
        </w:rPr>
      </w:r>
      <w:r/>
    </w:p>
    <w:tbl>
      <w:tblPr>
        <w:tblStyle w:val="91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405"/>
        <w:gridCol w:w="1418"/>
        <w:gridCol w:w="1701"/>
      </w:tblGrid>
      <w:tr>
        <w:tblPrEx/>
        <w:trPr/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Ф.И.О.</w:t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Дата</w:t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Подпись</w:t>
            </w:r>
            <w:r/>
          </w:p>
        </w:tc>
      </w:tr>
      <w:tr>
        <w:tblPrEx/>
        <w:trPr>
          <w:trHeight w:val="45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С.Г. Чикинева 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45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Н.М. Семенова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45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Т.С. Бусловская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398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Е.Ф Авдеев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>
          <w:trHeight w:val="398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Е.А. Иванцова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</w:tr>
    </w:tbl>
    <w:p>
      <w:pPr>
        <w:ind w:left="0" w:right="0" w:firstLine="0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left="0" w:right="0" w:firstLine="0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left="0" w:right="0" w:firstLine="0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left="0" w:right="0" w:firstLine="0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  <w:sz w:val="20"/>
        </w:rPr>
      </w:r>
      <w:r/>
    </w:p>
    <w:p>
      <w:pPr>
        <w:ind w:left="0" w:right="0" w:firstLine="0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8"/>
        </w:rPr>
        <w:t xml:space="preserve">Е.А. Иванцова</w:t>
      </w:r>
      <w:r/>
    </w:p>
    <w:p>
      <w:pPr>
        <w:ind w:left="0" w:right="0" w:firstLine="0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8"/>
        </w:rPr>
        <w:t xml:space="preserve">238-76-35</w:t>
      </w:r>
      <w:r>
        <w:rPr>
          <w:rFonts w:ascii="Times New Roman" w:hAnsi="Times New Roman" w:eastAsia="Times New Roman" w:cs="Times New Roman"/>
          <w:sz w:val="20"/>
        </w:rPr>
      </w:r>
      <w:r/>
    </w:p>
    <w:sectPr>
      <w:headerReference w:type="default" r:id="rId9"/>
      <w:footnotePr/>
      <w:endnotePr/>
      <w:type w:val="nextPage"/>
      <w:pgSz w:w="11907" w:h="16840" w:orient="portrait"/>
      <w:pgMar w:top="1134" w:right="567" w:bottom="1134" w:left="1417" w:header="680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Baltica">
    <w:panose1 w:val="00000709000000000000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91719487"/>
      <w:docPartObj>
        <w:docPartGallery w:val="Page Numbers (Top of Page)"/>
        <w:docPartUnique w:val="true"/>
      </w:docPartObj>
      <w:rPr/>
    </w:sdtPr>
    <w:sdtContent>
      <w:p>
        <w:pPr>
          <w:pStyle w:val="89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num w:numId="1">
    <w:abstractNumId w:val="12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1"/>
  </w:num>
  <w:num w:numId="12">
    <w:abstractNumId w:val="3"/>
  </w:num>
  <w:num w:numId="13">
    <w:abstractNumId w:val="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09">
    <w:name w:val="Heading 1"/>
    <w:basedOn w:val="708"/>
    <w:next w:val="708"/>
    <w:link w:val="883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10">
    <w:name w:val="Heading 2"/>
    <w:basedOn w:val="708"/>
    <w:next w:val="708"/>
    <w:link w:val="884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11">
    <w:name w:val="Heading 3"/>
    <w:basedOn w:val="708"/>
    <w:next w:val="708"/>
    <w:link w:val="885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12">
    <w:name w:val="Heading 4"/>
    <w:basedOn w:val="708"/>
    <w:next w:val="708"/>
    <w:link w:val="886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13">
    <w:name w:val="Heading 5"/>
    <w:basedOn w:val="708"/>
    <w:next w:val="708"/>
    <w:link w:val="887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14">
    <w:name w:val="Heading 6"/>
    <w:basedOn w:val="708"/>
    <w:next w:val="708"/>
    <w:link w:val="888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15">
    <w:name w:val="Heading 7"/>
    <w:basedOn w:val="708"/>
    <w:next w:val="708"/>
    <w:link w:val="889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16">
    <w:name w:val="Heading 8"/>
    <w:basedOn w:val="708"/>
    <w:next w:val="708"/>
    <w:link w:val="890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17">
    <w:name w:val="Heading 9"/>
    <w:basedOn w:val="708"/>
    <w:next w:val="708"/>
    <w:link w:val="891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character" w:styleId="721" w:customStyle="1">
    <w:name w:val="Quote Char"/>
    <w:uiPriority w:val="29"/>
    <w:rPr>
      <w:i/>
    </w:rPr>
  </w:style>
  <w:style w:type="character" w:styleId="722" w:customStyle="1">
    <w:name w:val="Intense Quote Char"/>
    <w:uiPriority w:val="30"/>
    <w:rPr>
      <w:i/>
    </w:rPr>
  </w:style>
  <w:style w:type="character" w:styleId="723" w:customStyle="1">
    <w:name w:val="Endnote Text Char"/>
    <w:uiPriority w:val="99"/>
    <w:rPr>
      <w:sz w:val="20"/>
    </w:rPr>
  </w:style>
  <w:style w:type="character" w:styleId="724" w:customStyle="1">
    <w:name w:val="Heading 1 Char"/>
    <w:basedOn w:val="718"/>
    <w:uiPriority w:val="9"/>
    <w:rPr>
      <w:rFonts w:ascii="Arial" w:hAnsi="Arial" w:eastAsia="Arial" w:cs="Arial"/>
      <w:sz w:val="40"/>
      <w:szCs w:val="40"/>
    </w:rPr>
  </w:style>
  <w:style w:type="character" w:styleId="725" w:customStyle="1">
    <w:name w:val="Heading 2 Char"/>
    <w:basedOn w:val="718"/>
    <w:uiPriority w:val="9"/>
    <w:rPr>
      <w:rFonts w:ascii="Arial" w:hAnsi="Arial" w:eastAsia="Arial" w:cs="Arial"/>
      <w:sz w:val="34"/>
    </w:rPr>
  </w:style>
  <w:style w:type="character" w:styleId="726" w:customStyle="1">
    <w:name w:val="Heading 3 Char"/>
    <w:basedOn w:val="718"/>
    <w:uiPriority w:val="9"/>
    <w:rPr>
      <w:rFonts w:ascii="Arial" w:hAnsi="Arial" w:eastAsia="Arial" w:cs="Arial"/>
      <w:sz w:val="30"/>
      <w:szCs w:val="30"/>
    </w:rPr>
  </w:style>
  <w:style w:type="character" w:styleId="727" w:customStyle="1">
    <w:name w:val="Heading 4 Char"/>
    <w:basedOn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Heading 5 Char"/>
    <w:basedOn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Heading 6 Char"/>
    <w:basedOn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Heading 7 Char"/>
    <w:basedOn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Heading 8 Char"/>
    <w:basedOn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Heading 9 Char"/>
    <w:basedOn w:val="718"/>
    <w:uiPriority w:val="9"/>
    <w:rPr>
      <w:rFonts w:ascii="Arial" w:hAnsi="Arial" w:eastAsia="Arial" w:cs="Arial"/>
      <w:i/>
      <w:iCs/>
      <w:sz w:val="21"/>
      <w:szCs w:val="21"/>
    </w:rPr>
  </w:style>
  <w:style w:type="character" w:styleId="733" w:customStyle="1">
    <w:name w:val="Title Char"/>
    <w:basedOn w:val="718"/>
    <w:uiPriority w:val="10"/>
    <w:rPr>
      <w:sz w:val="48"/>
      <w:szCs w:val="48"/>
    </w:rPr>
  </w:style>
  <w:style w:type="character" w:styleId="734" w:customStyle="1">
    <w:name w:val="Subtitle Char"/>
    <w:basedOn w:val="718"/>
    <w:uiPriority w:val="11"/>
    <w:rPr>
      <w:sz w:val="24"/>
      <w:szCs w:val="24"/>
    </w:rPr>
  </w:style>
  <w:style w:type="paragraph" w:styleId="735">
    <w:name w:val="Quote"/>
    <w:basedOn w:val="708"/>
    <w:next w:val="708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708"/>
    <w:next w:val="708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character" w:styleId="739" w:customStyle="1">
    <w:name w:val="Header Char"/>
    <w:basedOn w:val="718"/>
    <w:uiPriority w:val="99"/>
  </w:style>
  <w:style w:type="character" w:styleId="740" w:customStyle="1">
    <w:name w:val="Footer Char"/>
    <w:basedOn w:val="718"/>
    <w:uiPriority w:val="99"/>
  </w:style>
  <w:style w:type="paragraph" w:styleId="741">
    <w:name w:val="Caption"/>
    <w:basedOn w:val="708"/>
    <w:next w:val="7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 w:customStyle="1">
    <w:name w:val="Caption Char"/>
    <w:uiPriority w:val="99"/>
  </w:style>
  <w:style w:type="table" w:styleId="743" w:customStyle="1">
    <w:name w:val="Table Grid Light"/>
    <w:basedOn w:val="71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1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1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Grid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Grid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Grid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Grid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Grid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Grid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>
    <w:name w:val="List Table 1 Light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List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List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st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List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List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List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 w:customStyle="1">
    <w:name w:val="Lined - Accent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8" w:customStyle="1">
    <w:name w:val="Footnote Text Char"/>
    <w:uiPriority w:val="99"/>
    <w:rPr>
      <w:sz w:val="18"/>
    </w:rPr>
  </w:style>
  <w:style w:type="paragraph" w:styleId="869">
    <w:name w:val="endnote text"/>
    <w:basedOn w:val="708"/>
    <w:link w:val="870"/>
    <w:uiPriority w:val="99"/>
    <w:semiHidden/>
    <w:unhideWhenUsed/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18"/>
    <w:uiPriority w:val="99"/>
    <w:semiHidden/>
    <w:unhideWhenUsed/>
    <w:rPr>
      <w:vertAlign w:val="superscript"/>
    </w:rPr>
  </w:style>
  <w:style w:type="paragraph" w:styleId="872">
    <w:name w:val="toc 1"/>
    <w:basedOn w:val="708"/>
    <w:next w:val="708"/>
    <w:uiPriority w:val="39"/>
    <w:unhideWhenUsed/>
    <w:pPr>
      <w:spacing w:after="57"/>
    </w:pPr>
  </w:style>
  <w:style w:type="paragraph" w:styleId="873">
    <w:name w:val="toc 2"/>
    <w:basedOn w:val="708"/>
    <w:next w:val="708"/>
    <w:uiPriority w:val="39"/>
    <w:unhideWhenUsed/>
    <w:pPr>
      <w:ind w:left="283"/>
      <w:spacing w:after="57"/>
    </w:pPr>
  </w:style>
  <w:style w:type="paragraph" w:styleId="874">
    <w:name w:val="toc 3"/>
    <w:basedOn w:val="708"/>
    <w:next w:val="708"/>
    <w:uiPriority w:val="39"/>
    <w:unhideWhenUsed/>
    <w:pPr>
      <w:ind w:left="567"/>
      <w:spacing w:after="57"/>
    </w:pPr>
  </w:style>
  <w:style w:type="paragraph" w:styleId="875">
    <w:name w:val="toc 4"/>
    <w:basedOn w:val="708"/>
    <w:next w:val="708"/>
    <w:uiPriority w:val="39"/>
    <w:unhideWhenUsed/>
    <w:pPr>
      <w:ind w:left="850"/>
      <w:spacing w:after="57"/>
    </w:pPr>
  </w:style>
  <w:style w:type="paragraph" w:styleId="876">
    <w:name w:val="toc 5"/>
    <w:basedOn w:val="708"/>
    <w:next w:val="708"/>
    <w:uiPriority w:val="39"/>
    <w:unhideWhenUsed/>
    <w:pPr>
      <w:ind w:left="1134"/>
      <w:spacing w:after="57"/>
    </w:pPr>
  </w:style>
  <w:style w:type="paragraph" w:styleId="877">
    <w:name w:val="toc 6"/>
    <w:basedOn w:val="708"/>
    <w:next w:val="708"/>
    <w:uiPriority w:val="39"/>
    <w:unhideWhenUsed/>
    <w:pPr>
      <w:ind w:left="1417"/>
      <w:spacing w:after="57"/>
    </w:pPr>
  </w:style>
  <w:style w:type="paragraph" w:styleId="878">
    <w:name w:val="toc 7"/>
    <w:basedOn w:val="708"/>
    <w:next w:val="708"/>
    <w:uiPriority w:val="39"/>
    <w:unhideWhenUsed/>
    <w:pPr>
      <w:ind w:left="1701"/>
      <w:spacing w:after="57"/>
    </w:pPr>
  </w:style>
  <w:style w:type="paragraph" w:styleId="879">
    <w:name w:val="toc 8"/>
    <w:basedOn w:val="708"/>
    <w:next w:val="708"/>
    <w:uiPriority w:val="39"/>
    <w:unhideWhenUsed/>
    <w:pPr>
      <w:ind w:left="1984"/>
      <w:spacing w:after="57"/>
    </w:pPr>
  </w:style>
  <w:style w:type="paragraph" w:styleId="880">
    <w:name w:val="toc 9"/>
    <w:basedOn w:val="708"/>
    <w:next w:val="708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708"/>
    <w:next w:val="708"/>
    <w:uiPriority w:val="99"/>
    <w:unhideWhenUsed/>
  </w:style>
  <w:style w:type="character" w:styleId="883" w:customStyle="1">
    <w:name w:val="Заголовок 1 Знак"/>
    <w:basedOn w:val="718"/>
    <w:link w:val="709"/>
    <w:uiPriority w:val="99"/>
    <w:rPr>
      <w:rFonts w:ascii="Cambria" w:hAnsi="Cambria" w:cs="Times New Roman"/>
      <w:b/>
      <w:bCs/>
      <w:sz w:val="32"/>
      <w:szCs w:val="32"/>
    </w:rPr>
  </w:style>
  <w:style w:type="character" w:styleId="884" w:customStyle="1">
    <w:name w:val="Заголовок 2 Знак"/>
    <w:basedOn w:val="718"/>
    <w:link w:val="710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85" w:customStyle="1">
    <w:name w:val="Заголовок 3 Знак"/>
    <w:basedOn w:val="718"/>
    <w:link w:val="711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86" w:customStyle="1">
    <w:name w:val="Заголовок 4 Знак"/>
    <w:basedOn w:val="718"/>
    <w:link w:val="712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87" w:customStyle="1">
    <w:name w:val="Заголовок 5 Знак"/>
    <w:basedOn w:val="718"/>
    <w:link w:val="713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88" w:customStyle="1">
    <w:name w:val="Заголовок 6 Знак"/>
    <w:basedOn w:val="718"/>
    <w:link w:val="714"/>
    <w:uiPriority w:val="99"/>
    <w:semiHidden/>
    <w:rPr>
      <w:rFonts w:ascii="Calibri" w:hAnsi="Calibri" w:cs="Times New Roman"/>
      <w:b/>
      <w:bCs/>
    </w:rPr>
  </w:style>
  <w:style w:type="character" w:styleId="889" w:customStyle="1">
    <w:name w:val="Заголовок 7 Знак"/>
    <w:basedOn w:val="718"/>
    <w:link w:val="715"/>
    <w:uiPriority w:val="99"/>
    <w:semiHidden/>
    <w:rPr>
      <w:rFonts w:ascii="Calibri" w:hAnsi="Calibri" w:cs="Times New Roman"/>
      <w:sz w:val="24"/>
      <w:szCs w:val="24"/>
    </w:rPr>
  </w:style>
  <w:style w:type="character" w:styleId="890" w:customStyle="1">
    <w:name w:val="Заголовок 8 Знак"/>
    <w:basedOn w:val="718"/>
    <w:link w:val="716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91" w:customStyle="1">
    <w:name w:val="Заголовок 9 Знак"/>
    <w:basedOn w:val="718"/>
    <w:link w:val="717"/>
    <w:uiPriority w:val="99"/>
    <w:semiHidden/>
    <w:rPr>
      <w:rFonts w:ascii="Cambria" w:hAnsi="Cambria" w:cs="Times New Roman"/>
    </w:rPr>
  </w:style>
  <w:style w:type="paragraph" w:styleId="892" w:customStyle="1">
    <w:name w:val="заголовок 1"/>
    <w:basedOn w:val="708"/>
    <w:next w:val="708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93" w:customStyle="1">
    <w:name w:val="заголовок 2"/>
    <w:basedOn w:val="708"/>
    <w:next w:val="708"/>
    <w:uiPriority w:val="99"/>
    <w:pPr>
      <w:jc w:val="center"/>
      <w:keepNext/>
      <w:outlineLvl w:val="1"/>
    </w:pPr>
    <w:rPr>
      <w:sz w:val="28"/>
      <w:szCs w:val="28"/>
    </w:rPr>
  </w:style>
  <w:style w:type="character" w:styleId="894" w:customStyle="1">
    <w:name w:val="Основной шрифт"/>
    <w:uiPriority w:val="99"/>
  </w:style>
  <w:style w:type="paragraph" w:styleId="895">
    <w:name w:val="Header"/>
    <w:basedOn w:val="708"/>
    <w:link w:val="896"/>
    <w:uiPriority w:val="99"/>
    <w:pPr>
      <w:tabs>
        <w:tab w:val="center" w:pos="4153" w:leader="none"/>
        <w:tab w:val="right" w:pos="8306" w:leader="none"/>
      </w:tabs>
    </w:pPr>
  </w:style>
  <w:style w:type="character" w:styleId="896" w:customStyle="1">
    <w:name w:val="Верхний колонтитул Знак"/>
    <w:basedOn w:val="718"/>
    <w:link w:val="895"/>
    <w:uiPriority w:val="99"/>
    <w:rPr>
      <w:rFonts w:cs="Times New Roman"/>
      <w:sz w:val="20"/>
      <w:szCs w:val="20"/>
    </w:rPr>
  </w:style>
  <w:style w:type="character" w:styleId="897" w:customStyle="1">
    <w:name w:val="номер страницы"/>
    <w:basedOn w:val="894"/>
    <w:uiPriority w:val="99"/>
    <w:rPr>
      <w:rFonts w:cs="Times New Roman"/>
    </w:rPr>
  </w:style>
  <w:style w:type="paragraph" w:styleId="898">
    <w:name w:val="Body Text"/>
    <w:basedOn w:val="708"/>
    <w:link w:val="899"/>
    <w:uiPriority w:val="99"/>
    <w:pPr>
      <w:jc w:val="both"/>
    </w:pPr>
    <w:rPr>
      <w:sz w:val="28"/>
      <w:szCs w:val="28"/>
    </w:rPr>
  </w:style>
  <w:style w:type="character" w:styleId="899" w:customStyle="1">
    <w:name w:val="Основной текст Знак"/>
    <w:basedOn w:val="718"/>
    <w:link w:val="898"/>
    <w:uiPriority w:val="99"/>
    <w:semiHidden/>
    <w:rPr>
      <w:rFonts w:cs="Times New Roman"/>
      <w:sz w:val="20"/>
      <w:szCs w:val="20"/>
    </w:rPr>
  </w:style>
  <w:style w:type="paragraph" w:styleId="900">
    <w:name w:val="Body Text 2"/>
    <w:basedOn w:val="708"/>
    <w:link w:val="901"/>
    <w:uiPriority w:val="99"/>
    <w:pPr>
      <w:jc w:val="both"/>
    </w:pPr>
    <w:rPr>
      <w:sz w:val="28"/>
      <w:szCs w:val="28"/>
    </w:rPr>
  </w:style>
  <w:style w:type="character" w:styleId="901" w:customStyle="1">
    <w:name w:val="Основной текст 2 Знак"/>
    <w:basedOn w:val="718"/>
    <w:link w:val="900"/>
    <w:uiPriority w:val="99"/>
    <w:semiHidden/>
    <w:rPr>
      <w:rFonts w:cs="Times New Roman"/>
      <w:sz w:val="20"/>
      <w:szCs w:val="20"/>
    </w:rPr>
  </w:style>
  <w:style w:type="paragraph" w:styleId="902">
    <w:name w:val="Body Text Indent 2"/>
    <w:basedOn w:val="708"/>
    <w:link w:val="903"/>
    <w:uiPriority w:val="99"/>
    <w:pPr>
      <w:ind w:firstLine="709"/>
      <w:jc w:val="both"/>
    </w:pPr>
    <w:rPr>
      <w:sz w:val="28"/>
      <w:szCs w:val="28"/>
    </w:rPr>
  </w:style>
  <w:style w:type="character" w:styleId="903" w:customStyle="1">
    <w:name w:val="Основной текст с отступом 2 Знак"/>
    <w:basedOn w:val="718"/>
    <w:link w:val="902"/>
    <w:uiPriority w:val="99"/>
    <w:semiHidden/>
    <w:rPr>
      <w:rFonts w:cs="Times New Roman"/>
      <w:sz w:val="20"/>
      <w:szCs w:val="20"/>
    </w:rPr>
  </w:style>
  <w:style w:type="paragraph" w:styleId="904">
    <w:name w:val="Footer"/>
    <w:basedOn w:val="708"/>
    <w:link w:val="905"/>
    <w:uiPriority w:val="99"/>
    <w:pPr>
      <w:tabs>
        <w:tab w:val="center" w:pos="4153" w:leader="none"/>
        <w:tab w:val="right" w:pos="8306" w:leader="none"/>
      </w:tabs>
    </w:pPr>
  </w:style>
  <w:style w:type="character" w:styleId="905" w:customStyle="1">
    <w:name w:val="Нижний колонтитул Знак"/>
    <w:basedOn w:val="718"/>
    <w:link w:val="904"/>
    <w:uiPriority w:val="99"/>
    <w:rPr>
      <w:rFonts w:cs="Times New Roman"/>
      <w:sz w:val="20"/>
      <w:szCs w:val="20"/>
    </w:rPr>
  </w:style>
  <w:style w:type="paragraph" w:styleId="906">
    <w:name w:val="Body Text Indent 3"/>
    <w:basedOn w:val="708"/>
    <w:link w:val="907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07" w:customStyle="1">
    <w:name w:val="Основной текст с отступом 3 Знак"/>
    <w:basedOn w:val="718"/>
    <w:link w:val="906"/>
    <w:uiPriority w:val="99"/>
    <w:semiHidden/>
    <w:rPr>
      <w:rFonts w:cs="Times New Roman"/>
      <w:sz w:val="16"/>
      <w:szCs w:val="16"/>
    </w:rPr>
  </w:style>
  <w:style w:type="paragraph" w:styleId="908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09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10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11">
    <w:name w:val="Table Grid"/>
    <w:basedOn w:val="719"/>
    <w:uiPriority w:val="5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2">
    <w:name w:val="Body Text Indent"/>
    <w:basedOn w:val="708"/>
    <w:link w:val="913"/>
    <w:uiPriority w:val="99"/>
    <w:pPr>
      <w:ind w:left="283"/>
      <w:spacing w:after="120"/>
    </w:pPr>
  </w:style>
  <w:style w:type="character" w:styleId="913" w:customStyle="1">
    <w:name w:val="Основной текст с отступом Знак"/>
    <w:basedOn w:val="718"/>
    <w:link w:val="912"/>
    <w:uiPriority w:val="99"/>
    <w:semiHidden/>
    <w:rPr>
      <w:rFonts w:cs="Times New Roman"/>
      <w:sz w:val="20"/>
      <w:szCs w:val="20"/>
    </w:rPr>
  </w:style>
  <w:style w:type="paragraph" w:styleId="914">
    <w:name w:val="Balloon Text"/>
    <w:basedOn w:val="708"/>
    <w:link w:val="915"/>
    <w:uiPriority w:val="99"/>
    <w:semiHidden/>
    <w:rPr>
      <w:rFonts w:ascii="Tahoma" w:hAnsi="Tahoma" w:cs="Tahoma"/>
      <w:sz w:val="16"/>
      <w:szCs w:val="16"/>
    </w:rPr>
  </w:style>
  <w:style w:type="character" w:styleId="915" w:customStyle="1">
    <w:name w:val="Текст выноски Знак"/>
    <w:basedOn w:val="718"/>
    <w:link w:val="914"/>
    <w:uiPriority w:val="99"/>
    <w:semiHidden/>
    <w:rPr>
      <w:rFonts w:ascii="Tahoma" w:hAnsi="Tahoma" w:cs="Tahoma"/>
      <w:sz w:val="16"/>
      <w:szCs w:val="16"/>
    </w:rPr>
  </w:style>
  <w:style w:type="character" w:styleId="916">
    <w:name w:val="page number"/>
    <w:basedOn w:val="718"/>
    <w:uiPriority w:val="99"/>
    <w:rPr>
      <w:rFonts w:cs="Times New Roman"/>
    </w:rPr>
  </w:style>
  <w:style w:type="table" w:styleId="917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8" w:customStyle="1">
    <w:name w:val="ConsPlusNormal"/>
    <w:uiPriority w:val="99"/>
    <w:qFormat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19">
    <w:name w:val="Hyperlink"/>
    <w:basedOn w:val="718"/>
    <w:uiPriority w:val="99"/>
    <w:unhideWhenUsed/>
    <w:rPr>
      <w:rFonts w:cs="Times New Roman"/>
      <w:color w:val="0000ff"/>
      <w:u w:val="single"/>
    </w:rPr>
  </w:style>
  <w:style w:type="paragraph" w:styleId="920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21" w:customStyle="1">
    <w:name w:val="Алексей"/>
    <w:basedOn w:val="708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22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23" w:customStyle="1">
    <w:name w:val="Основной текст_"/>
    <w:link w:val="924"/>
    <w:rPr>
      <w:sz w:val="28"/>
      <w:szCs w:val="28"/>
      <w:shd w:val="clear" w:color="auto" w:fill="ffffff"/>
    </w:rPr>
  </w:style>
  <w:style w:type="paragraph" w:styleId="924" w:customStyle="1">
    <w:name w:val="Основной текст2"/>
    <w:basedOn w:val="708"/>
    <w:link w:val="923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25" w:customStyle="1">
    <w:name w:val="Основной текст + 10 pt;Интервал 0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26" w:customStyle="1">
    <w:name w:val="Body Text 2.Мой Заголовок 1.Основной текст 1"/>
    <w:basedOn w:val="708"/>
    <w:pPr>
      <w:ind w:firstLine="709"/>
      <w:jc w:val="both"/>
    </w:pPr>
    <w:rPr>
      <w:sz w:val="28"/>
      <w:szCs w:val="28"/>
    </w:rPr>
  </w:style>
  <w:style w:type="paragraph" w:styleId="927">
    <w:name w:val="No Spacing"/>
    <w:link w:val="928"/>
    <w:uiPriority w:val="1"/>
    <w:qFormat/>
    <w:pPr>
      <w:spacing w:after="0" w:line="240" w:lineRule="auto"/>
    </w:pPr>
    <w:rPr>
      <w:rFonts w:ascii="Calibri" w:hAnsi="Calibri"/>
    </w:rPr>
  </w:style>
  <w:style w:type="character" w:styleId="928" w:customStyle="1">
    <w:name w:val="Без интервала Знак"/>
    <w:link w:val="927"/>
    <w:rPr>
      <w:rFonts w:ascii="Calibri" w:hAnsi="Calibri"/>
    </w:rPr>
  </w:style>
  <w:style w:type="character" w:styleId="929">
    <w:name w:val="FollowedHyperlink"/>
    <w:uiPriority w:val="99"/>
    <w:semiHidden/>
    <w:unhideWhenUsed/>
    <w:rPr>
      <w:color w:val="800080"/>
      <w:u w:val="single"/>
    </w:rPr>
  </w:style>
  <w:style w:type="paragraph" w:styleId="930">
    <w:name w:val="List Paragraph"/>
    <w:basedOn w:val="70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31" w:customStyle="1">
    <w:name w:val="Знак"/>
    <w:basedOn w:val="708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32">
    <w:name w:val="Title"/>
    <w:basedOn w:val="708"/>
    <w:next w:val="708"/>
    <w:link w:val="933"/>
    <w:uiPriority w:val="99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933" w:customStyle="1">
    <w:name w:val="Заголовок Знак"/>
    <w:basedOn w:val="718"/>
    <w:link w:val="932"/>
    <w:uiPriority w:val="99"/>
    <w:rPr>
      <w:rFonts w:ascii="Cambria" w:hAnsi="Cambria"/>
      <w:color w:val="17365d"/>
      <w:spacing w:val="5"/>
      <w:sz w:val="52"/>
      <w:szCs w:val="52"/>
    </w:rPr>
  </w:style>
  <w:style w:type="character" w:styleId="934">
    <w:name w:val="Strong"/>
    <w:uiPriority w:val="22"/>
    <w:qFormat/>
    <w:rPr>
      <w:b/>
      <w:bCs/>
    </w:rPr>
  </w:style>
  <w:style w:type="paragraph" w:styleId="935" w:customStyle="1">
    <w:name w:val="Нормальный (таблица)"/>
    <w:basedOn w:val="708"/>
    <w:next w:val="708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936">
    <w:name w:val="annotation reference"/>
    <w:uiPriority w:val="99"/>
    <w:semiHidden/>
    <w:unhideWhenUsed/>
    <w:rPr>
      <w:sz w:val="16"/>
      <w:szCs w:val="16"/>
    </w:rPr>
  </w:style>
  <w:style w:type="paragraph" w:styleId="937">
    <w:name w:val="annotation text"/>
    <w:basedOn w:val="708"/>
    <w:link w:val="938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38" w:customStyle="1">
    <w:name w:val="Текст примечания Знак"/>
    <w:basedOn w:val="718"/>
    <w:link w:val="937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39">
    <w:name w:val="annotation subject"/>
    <w:basedOn w:val="937"/>
    <w:next w:val="937"/>
    <w:link w:val="940"/>
    <w:uiPriority w:val="99"/>
    <w:semiHidden/>
    <w:unhideWhenUsed/>
    <w:rPr>
      <w:b/>
      <w:bCs/>
    </w:rPr>
  </w:style>
  <w:style w:type="character" w:styleId="940" w:customStyle="1">
    <w:name w:val="Тема примечания Знак"/>
    <w:basedOn w:val="938"/>
    <w:link w:val="939"/>
    <w:uiPriority w:val="99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941" w:customStyle="1">
    <w:name w:val="apple-converted-space"/>
  </w:style>
  <w:style w:type="numbering" w:styleId="942" w:customStyle="1">
    <w:name w:val="Нет списка1"/>
    <w:next w:val="720"/>
    <w:uiPriority w:val="99"/>
    <w:semiHidden/>
    <w:unhideWhenUsed/>
  </w:style>
  <w:style w:type="paragraph" w:styleId="943">
    <w:name w:val="Revision"/>
    <w:uiPriority w:val="99"/>
    <w:semiHidden/>
    <w:pPr>
      <w:spacing w:after="0" w:line="240" w:lineRule="auto"/>
    </w:pPr>
    <w:rPr>
      <w:sz w:val="24"/>
      <w:szCs w:val="20"/>
    </w:rPr>
  </w:style>
  <w:style w:type="table" w:styleId="944" w:customStyle="1">
    <w:name w:val="Сетка таблицы2"/>
    <w:basedOn w:val="719"/>
    <w:next w:val="911"/>
    <w:uiPriority w:val="59"/>
    <w:pPr>
      <w:spacing w:after="0" w:line="240" w:lineRule="auto"/>
    </w:pPr>
    <w:rPr>
      <w:sz w:val="20"/>
      <w:szCs w:val="20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5" w:customStyle="1">
    <w:name w:val="Сетка таблицы3"/>
    <w:basedOn w:val="719"/>
    <w:next w:val="911"/>
    <w:uiPriority w:val="3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6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/>
      <w:sz w:val="20"/>
      <w:szCs w:val="20"/>
    </w:rPr>
  </w:style>
  <w:style w:type="paragraph" w:styleId="947" w:customStyle="1">
    <w:name w:val="Абзац списка1"/>
    <w:basedOn w:val="708"/>
    <w:pPr>
      <w:contextualSpacing/>
      <w:ind w:left="720"/>
    </w:pPr>
  </w:style>
  <w:style w:type="numbering" w:styleId="948" w:customStyle="1">
    <w:name w:val="Нет списка2"/>
    <w:next w:val="720"/>
    <w:uiPriority w:val="99"/>
    <w:semiHidden/>
    <w:unhideWhenUsed/>
  </w:style>
  <w:style w:type="paragraph" w:styleId="949">
    <w:name w:val="Normal (Web)"/>
    <w:basedOn w:val="708"/>
    <w:uiPriority w:val="99"/>
    <w:unhideWhenUsed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50">
    <w:name w:val="footnote text"/>
    <w:basedOn w:val="708"/>
    <w:link w:val="951"/>
    <w:uiPriority w:val="99"/>
    <w:semiHidden/>
    <w:unhideWhenUsed/>
  </w:style>
  <w:style w:type="character" w:styleId="951" w:customStyle="1">
    <w:name w:val="Текст сноски Знак"/>
    <w:basedOn w:val="718"/>
    <w:link w:val="950"/>
    <w:uiPriority w:val="99"/>
    <w:semiHidden/>
    <w:rPr>
      <w:sz w:val="20"/>
      <w:szCs w:val="20"/>
    </w:rPr>
  </w:style>
  <w:style w:type="paragraph" w:styleId="952">
    <w:name w:val="envelope return"/>
    <w:basedOn w:val="708"/>
    <w:uiPriority w:val="99"/>
    <w:semiHidden/>
    <w:unhideWhenUsed/>
    <w:pPr>
      <w:ind w:right="57"/>
      <w:jc w:val="both"/>
    </w:pPr>
    <w:rPr>
      <w:sz w:val="24"/>
      <w:szCs w:val="24"/>
    </w:rPr>
  </w:style>
  <w:style w:type="paragraph" w:styleId="953">
    <w:name w:val="Subtitle"/>
    <w:basedOn w:val="708"/>
    <w:link w:val="954"/>
    <w:uiPriority w:val="99"/>
    <w:qFormat/>
    <w:pPr>
      <w:ind w:firstLine="720"/>
      <w:jc w:val="right"/>
    </w:pPr>
    <w:rPr>
      <w:sz w:val="28"/>
      <w:szCs w:val="28"/>
    </w:rPr>
  </w:style>
  <w:style w:type="character" w:styleId="954" w:customStyle="1">
    <w:name w:val="Подзаголовок Знак"/>
    <w:basedOn w:val="718"/>
    <w:link w:val="953"/>
    <w:uiPriority w:val="99"/>
    <w:rPr>
      <w:sz w:val="28"/>
      <w:szCs w:val="28"/>
    </w:rPr>
  </w:style>
  <w:style w:type="paragraph" w:styleId="955">
    <w:name w:val="Body Text 3"/>
    <w:basedOn w:val="708"/>
    <w:link w:val="956"/>
    <w:uiPriority w:val="99"/>
    <w:semiHidden/>
    <w:unhideWhenUsed/>
    <w:pPr>
      <w:jc w:val="both"/>
      <w:widowControl w:val="off"/>
    </w:pPr>
    <w:rPr>
      <w:sz w:val="24"/>
      <w:szCs w:val="24"/>
    </w:rPr>
  </w:style>
  <w:style w:type="character" w:styleId="956" w:customStyle="1">
    <w:name w:val="Основной текст 3 Знак"/>
    <w:basedOn w:val="718"/>
    <w:link w:val="955"/>
    <w:uiPriority w:val="99"/>
    <w:semiHidden/>
    <w:rPr>
      <w:sz w:val="24"/>
      <w:szCs w:val="24"/>
    </w:rPr>
  </w:style>
  <w:style w:type="paragraph" w:styleId="957">
    <w:name w:val="Block Text"/>
    <w:basedOn w:val="708"/>
    <w:uiPriority w:val="99"/>
    <w:semiHidden/>
    <w:unhideWhenUsed/>
    <w:pPr>
      <w:ind w:left="5954" w:right="-369" w:hanging="2126"/>
      <w:jc w:val="both"/>
    </w:pPr>
    <w:rPr>
      <w:sz w:val="28"/>
      <w:szCs w:val="28"/>
    </w:rPr>
  </w:style>
  <w:style w:type="paragraph" w:styleId="958">
    <w:name w:val="Plain Text"/>
    <w:basedOn w:val="708"/>
    <w:link w:val="959"/>
    <w:uiPriority w:val="99"/>
    <w:semiHidden/>
    <w:unhideWhenUsed/>
    <w:rPr>
      <w:rFonts w:ascii="Courier New" w:hAnsi="Courier New" w:cs="Courier New"/>
    </w:rPr>
  </w:style>
  <w:style w:type="character" w:styleId="959" w:customStyle="1">
    <w:name w:val="Текст Знак"/>
    <w:basedOn w:val="718"/>
    <w:link w:val="958"/>
    <w:uiPriority w:val="99"/>
    <w:semiHidden/>
    <w:rPr>
      <w:rFonts w:ascii="Courier New" w:hAnsi="Courier New" w:cs="Courier New"/>
      <w:sz w:val="20"/>
      <w:szCs w:val="20"/>
    </w:rPr>
  </w:style>
  <w:style w:type="paragraph" w:styleId="960" w:customStyle="1">
    <w:name w:val="Заголовок4"/>
    <w:basedOn w:val="709"/>
    <w:next w:val="713"/>
    <w:uiPriority w:val="99"/>
    <w:pPr>
      <w:jc w:val="center"/>
      <w:spacing w:before="100" w:beforeAutospacing="1" w:after="100" w:afterAutospacing="1"/>
      <w:widowControl w:val="off"/>
    </w:pPr>
  </w:style>
  <w:style w:type="paragraph" w:styleId="961" w:customStyle="1">
    <w:name w:val="ConsCell"/>
    <w:uiPriority w:val="99"/>
    <w:pPr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paragraph" w:styleId="962" w:customStyle="1">
    <w:name w:val="FR1"/>
    <w:uiPriority w:val="99"/>
    <w:pPr>
      <w:ind w:right="1600"/>
      <w:spacing w:before="1860" w:after="0" w:line="319" w:lineRule="auto"/>
      <w:widowControl w:val="off"/>
    </w:pPr>
    <w:rPr>
      <w:sz w:val="18"/>
      <w:szCs w:val="18"/>
    </w:rPr>
  </w:style>
  <w:style w:type="paragraph" w:styleId="963" w:customStyle="1">
    <w:name w:val="ConsPlusTitle"/>
    <w:uiPriority w:val="99"/>
    <w:pPr>
      <w:spacing w:after="0" w:line="240" w:lineRule="auto"/>
    </w:pPr>
    <w:rPr>
      <w:b/>
      <w:bCs/>
      <w:sz w:val="28"/>
      <w:szCs w:val="28"/>
    </w:rPr>
  </w:style>
  <w:style w:type="paragraph" w:styleId="964" w:customStyle="1">
    <w:name w:val="Термин"/>
    <w:basedOn w:val="708"/>
    <w:next w:val="708"/>
    <w:uiPriority w:val="99"/>
    <w:rPr>
      <w:sz w:val="24"/>
      <w:szCs w:val="24"/>
      <w:lang w:val="pl-PL"/>
    </w:rPr>
  </w:style>
  <w:style w:type="paragraph" w:styleId="965" w:customStyle="1">
    <w:name w:val="H1"/>
    <w:basedOn w:val="708"/>
    <w:next w:val="708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66" w:customStyle="1">
    <w:name w:val="Список определений"/>
    <w:basedOn w:val="708"/>
    <w:next w:val="964"/>
    <w:uiPriority w:val="99"/>
    <w:pPr>
      <w:ind w:left="360"/>
    </w:pPr>
    <w:rPr>
      <w:sz w:val="24"/>
      <w:szCs w:val="24"/>
      <w:lang w:val="pl-PL"/>
    </w:rPr>
  </w:style>
  <w:style w:type="paragraph" w:styleId="967" w:customStyle="1">
    <w:name w:val="Heading"/>
    <w:uiPriority w:val="99"/>
    <w:pPr>
      <w:spacing w:after="0" w:line="240" w:lineRule="auto"/>
    </w:pPr>
    <w:rPr>
      <w:rFonts w:ascii="Arial" w:hAnsi="Arial" w:cs="Arial"/>
      <w:b/>
      <w:bCs/>
    </w:rPr>
  </w:style>
  <w:style w:type="paragraph" w:styleId="968" w:customStyle="1">
    <w:name w:val="Pre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969" w:customStyle="1">
    <w:name w:val="Таблицы (моноширинный)"/>
    <w:basedOn w:val="708"/>
    <w:next w:val="708"/>
    <w:uiPriority w:val="99"/>
    <w:pPr>
      <w:jc w:val="both"/>
      <w:widowControl w:val="off"/>
    </w:pPr>
    <w:rPr>
      <w:rFonts w:ascii="Courier New" w:hAnsi="Courier New" w:cs="Courier New"/>
    </w:rPr>
  </w:style>
  <w:style w:type="paragraph" w:styleId="970" w:customStyle="1">
    <w:name w:val="Îáû÷íûé"/>
    <w:uiPriority w:val="99"/>
    <w:pPr>
      <w:spacing w:after="0" w:line="240" w:lineRule="auto"/>
    </w:pPr>
    <w:rPr>
      <w:sz w:val="20"/>
      <w:szCs w:val="20"/>
      <w:lang w:eastAsia="ar-SA"/>
    </w:rPr>
  </w:style>
  <w:style w:type="paragraph" w:styleId="971" w:customStyle="1">
    <w:name w:val="Прижатый влево"/>
    <w:basedOn w:val="708"/>
    <w:next w:val="708"/>
    <w:uiPriority w:val="99"/>
    <w:pPr>
      <w:widowControl w:val="off"/>
    </w:pPr>
    <w:rPr>
      <w:rFonts w:ascii="Arial" w:hAnsi="Arial" w:cs="Arial"/>
    </w:rPr>
  </w:style>
  <w:style w:type="paragraph" w:styleId="972" w:customStyle="1">
    <w:name w:val="Кому"/>
    <w:basedOn w:val="708"/>
    <w:uiPriority w:val="99"/>
    <w:rPr>
      <w:rFonts w:ascii="Baltica" w:hAnsi="Baltica" w:cs="Baltica"/>
      <w:sz w:val="24"/>
      <w:szCs w:val="24"/>
    </w:rPr>
  </w:style>
  <w:style w:type="paragraph" w:styleId="973" w:customStyle="1">
    <w:name w:val="Цитаты"/>
    <w:basedOn w:val="708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974" w:customStyle="1">
    <w:name w:val="заголовок 3"/>
    <w:basedOn w:val="708"/>
    <w:next w:val="708"/>
    <w:uiPriority w:val="99"/>
    <w:pPr>
      <w:jc w:val="center"/>
      <w:keepNext/>
    </w:pPr>
    <w:rPr>
      <w:sz w:val="28"/>
      <w:szCs w:val="28"/>
      <w:lang w:val="en-US"/>
    </w:rPr>
  </w:style>
  <w:style w:type="paragraph" w:styleId="975" w:customStyle="1">
    <w:name w:val="заголовок 6"/>
    <w:basedOn w:val="708"/>
    <w:next w:val="708"/>
    <w:uiPriority w:val="99"/>
    <w:pPr>
      <w:jc w:val="center"/>
      <w:keepNext/>
      <w:outlineLvl w:val="5"/>
    </w:pPr>
    <w:rPr>
      <w:sz w:val="28"/>
      <w:szCs w:val="28"/>
    </w:rPr>
  </w:style>
  <w:style w:type="paragraph" w:styleId="976" w:customStyle="1">
    <w:name w:val="заголовок 5"/>
    <w:basedOn w:val="708"/>
    <w:next w:val="708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977" w:customStyle="1">
    <w:name w:val="Знак Знак Знак Знак"/>
    <w:basedOn w:val="70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78" w:customStyle="1">
    <w:name w:val="Знак Знак Знак Знак Знак Знак Знак Знак Знак Знак"/>
    <w:basedOn w:val="70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79" w:customStyle="1">
    <w:name w:val="Об"/>
    <w:uiPriority w:val="99"/>
    <w:pPr>
      <w:spacing w:after="0" w:line="240" w:lineRule="auto"/>
      <w:widowControl w:val="off"/>
    </w:pPr>
    <w:rPr>
      <w:sz w:val="20"/>
      <w:szCs w:val="20"/>
    </w:rPr>
  </w:style>
  <w:style w:type="paragraph" w:styleId="980" w:customStyle="1">
    <w:name w:val="Прикольный"/>
    <w:basedOn w:val="979"/>
    <w:uiPriority w:val="99"/>
  </w:style>
  <w:style w:type="paragraph" w:styleId="981" w:customStyle="1">
    <w:name w:val="Знак Знак Знак Знак1 Знак Знак"/>
    <w:basedOn w:val="70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2" w:customStyle="1">
    <w:name w:val="Знак Знак Знак"/>
    <w:basedOn w:val="70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3" w:customStyle="1">
    <w:name w:val="Знак Знак Знак Знак2"/>
    <w:basedOn w:val="70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4" w:customStyle="1">
    <w:name w:val="Знак Знак Знак Знак1"/>
    <w:basedOn w:val="70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5" w:customStyle="1">
    <w:name w:val="Знак1 Знак Знак Знак"/>
    <w:basedOn w:val="70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6" w:customStyle="1">
    <w:name w:val="Знак Знак"/>
    <w:basedOn w:val="70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7" w:customStyle="1">
    <w:name w:val="Знак Знак Знак Знак1 Знак Знак Знак"/>
    <w:basedOn w:val="70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8" w:customStyle="1">
    <w:name w:val="Знак Знак Знак1 Знак"/>
    <w:basedOn w:val="70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9" w:customStyle="1">
    <w:name w:val="????????"/>
    <w:basedOn w:val="708"/>
    <w:uiPriority w:val="99"/>
    <w:pPr>
      <w:jc w:val="center"/>
      <w:widowControl w:val="off"/>
    </w:pPr>
    <w:rPr>
      <w:sz w:val="28"/>
      <w:szCs w:val="28"/>
    </w:rPr>
  </w:style>
  <w:style w:type="character" w:styleId="990" w:customStyle="1">
    <w:name w:val="Основной текст (4)"/>
    <w:link w:val="991"/>
    <w:uiPriority w:val="99"/>
    <w:rPr>
      <w:b/>
      <w:sz w:val="18"/>
      <w:shd w:val="clear" w:color="auto" w:fill="ffffff"/>
    </w:rPr>
  </w:style>
  <w:style w:type="paragraph" w:styleId="991" w:customStyle="1">
    <w:name w:val="Основной текст (4)1"/>
    <w:basedOn w:val="708"/>
    <w:link w:val="990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  <w:szCs w:val="22"/>
    </w:rPr>
  </w:style>
  <w:style w:type="character" w:styleId="992" w:customStyle="1">
    <w:name w:val="Основной текст (3)"/>
    <w:link w:val="993"/>
    <w:uiPriority w:val="99"/>
    <w:rPr>
      <w:sz w:val="28"/>
      <w:shd w:val="clear" w:color="auto" w:fill="ffffff"/>
    </w:rPr>
  </w:style>
  <w:style w:type="paragraph" w:styleId="993" w:customStyle="1">
    <w:name w:val="Основной текст (3)1"/>
    <w:basedOn w:val="708"/>
    <w:link w:val="992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2"/>
    </w:rPr>
  </w:style>
  <w:style w:type="paragraph" w:styleId="994" w:customStyle="1">
    <w:name w:val="Текст (лев. подпись)"/>
    <w:basedOn w:val="708"/>
    <w:next w:val="708"/>
    <w:uiPriority w:val="99"/>
    <w:pPr>
      <w:widowControl w:val="off"/>
    </w:pPr>
    <w:rPr>
      <w:rFonts w:ascii="Arial" w:hAnsi="Arial"/>
    </w:rPr>
  </w:style>
  <w:style w:type="paragraph" w:styleId="995" w:customStyle="1">
    <w:name w:val="Текст (прав. подпись)"/>
    <w:basedOn w:val="708"/>
    <w:next w:val="708"/>
    <w:uiPriority w:val="99"/>
    <w:pPr>
      <w:jc w:val="right"/>
      <w:widowControl w:val="off"/>
    </w:pPr>
    <w:rPr>
      <w:rFonts w:ascii="Arial" w:hAnsi="Arial"/>
    </w:rPr>
  </w:style>
  <w:style w:type="character" w:styleId="996">
    <w:name w:val="footnote reference"/>
    <w:uiPriority w:val="99"/>
    <w:semiHidden/>
    <w:unhideWhenUsed/>
    <w:rPr>
      <w:rFonts w:hint="default" w:ascii="Times New Roman" w:hAnsi="Times New Roman" w:cs="Times New Roman"/>
      <w:vertAlign w:val="superscript"/>
    </w:rPr>
  </w:style>
  <w:style w:type="character" w:styleId="997" w:customStyle="1">
    <w:name w:val="Цветовое выделение"/>
    <w:uiPriority w:val="99"/>
    <w:rPr>
      <w:b/>
      <w:bCs w:val="0"/>
      <w:color w:val="000080"/>
      <w:sz w:val="20"/>
    </w:rPr>
  </w:style>
  <w:style w:type="character" w:styleId="998" w:customStyle="1">
    <w:name w:val="Не вступил в силу"/>
    <w:uiPriority w:val="99"/>
    <w:rPr>
      <w:color w:val="008080"/>
      <w:sz w:val="20"/>
    </w:rPr>
  </w:style>
  <w:style w:type="character" w:styleId="999" w:customStyle="1">
    <w:name w:val="Основной шрифт абзаца1"/>
    <w:uiPriority w:val="99"/>
    <w:rPr>
      <w:sz w:val="20"/>
    </w:rPr>
  </w:style>
  <w:style w:type="character" w:styleId="1000" w:customStyle="1">
    <w:name w:val="Стиль полужирный"/>
    <w:uiPriority w:val="99"/>
    <w:rPr>
      <w:rFonts w:hint="default" w:ascii="Times New Roman" w:hAnsi="Times New Roman" w:cs="Times New Roman"/>
      <w:sz w:val="24"/>
    </w:rPr>
  </w:style>
  <w:style w:type="character" w:styleId="1001" w:customStyle="1">
    <w:name w:val="Гиперссылка1"/>
    <w:uiPriority w:val="99"/>
    <w:rPr>
      <w:strike w:val="0"/>
      <w:color w:val="0000ff"/>
      <w:u w:val="none"/>
    </w:rPr>
  </w:style>
  <w:style w:type="character" w:styleId="1002" w:customStyle="1">
    <w:name w:val="text11"/>
    <w:uiPriority w:val="99"/>
    <w:rPr>
      <w:rFonts w:hint="default" w:ascii="Arial" w:hAnsi="Arial" w:cs="Arial"/>
      <w:color w:val="auto"/>
      <w:sz w:val="20"/>
    </w:rPr>
  </w:style>
  <w:style w:type="character" w:styleId="1003" w:customStyle="1">
    <w:name w:val="Гипертекстовая ссылка"/>
    <w:uiPriority w:val="99"/>
    <w:rPr>
      <w:color w:val="008000"/>
      <w:sz w:val="20"/>
      <w:u w:val="single"/>
    </w:rPr>
  </w:style>
  <w:style w:type="character" w:styleId="1004" w:customStyle="1">
    <w:name w:val="Font Style12"/>
    <w:rPr>
      <w:rFonts w:hint="default" w:ascii="Times New Roman" w:hAnsi="Times New Roman" w:cs="Times New Roman"/>
      <w:sz w:val="18"/>
    </w:rPr>
  </w:style>
  <w:style w:type="table" w:styleId="1005" w:customStyle="1">
    <w:name w:val="Сетка таблицы4"/>
    <w:basedOn w:val="719"/>
    <w:next w:val="911"/>
    <w:uiPriority w:val="5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06" w:customStyle="1">
    <w:name w:val="Îñíîâíîé òåêñò"/>
    <w:basedOn w:val="970"/>
    <w:uiPriority w:val="99"/>
    <w:rPr>
      <w:sz w:val="28"/>
      <w:szCs w:val="28"/>
    </w:rPr>
  </w:style>
  <w:style w:type="paragraph" w:styleId="1007" w:customStyle="1">
    <w:name w:val="docdata"/>
    <w:basedOn w:val="708"/>
    <w:pPr>
      <w:spacing w:before="100" w:beforeAutospacing="1" w:after="100" w:afterAutospacing="1"/>
    </w:pPr>
    <w:rPr>
      <w:sz w:val="24"/>
      <w:szCs w:val="24"/>
    </w:rPr>
  </w:style>
  <w:style w:type="paragraph" w:styleId="1008" w:customStyle="1">
    <w:name w:val="docy"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character" w:styleId="1009" w:customStyle="1">
    <w:name w:val="v5"/>
    <w:basedOn w:val="718"/>
  </w:style>
  <w:style w:type="paragraph" w:styleId="1010" w:customStyle="1">
    <w:name w:val="ConsPlusTitlePage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ahoma" w:hAnsi="Tahoma" w:cs="Tahoma" w:eastAsiaTheme="minorEastAsia"/>
      <w:sz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A33A67-0CE4-4620-8622-E00BCE5A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27</cp:revision>
  <dcterms:created xsi:type="dcterms:W3CDTF">2023-11-24T09:28:00Z</dcterms:created>
  <dcterms:modified xsi:type="dcterms:W3CDTF">2024-12-12T05:51:10Z</dcterms:modified>
</cp:coreProperties>
</file>