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23.05.2017 №197-п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 о с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 а н о в л я е т: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23.05.2017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197-п «О Порядке заключения соглашения между органом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исполнительной власти Новосибирской области, уполномоченным в сфере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жилищно-коммунального хозяйства, и региональным оператором по обращению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твердыми коммунальными отходами»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наименовании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органом исполнительной власти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заменить словами «исполнительным органом».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пункте 1: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абзаце втором 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органом исполнительной власти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заменить словами «исполнительным органом»;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б)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абзац третий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содержание соглашения между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исполнительным органом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 в соответствии с примерной формой соглашения 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жду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исполнительным органом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 согласно приложению №2 к настоящему постановлению.».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пункте 3 слова «Семку С.Н.»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Клемешова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О.П.»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Порядке заключения соглашения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наименовании 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органом исполнительной власти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заменить словами «исполнительным органом»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пункте 1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областным исполнительным органом государственной власти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исполнительным органом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пункте 2 слова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органом исполнительной власти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заменить словами «исполнительным органом»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абзаце втором пункта 4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органом исполнительной власти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заменить словами «исполнительным органом»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примерной форме соглашения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наименовании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органом исполнительной власти»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исполнительным органом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шестом пункта 6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федеральными органами государственной власти, исполнительными органами государственной власти Новосибирской области» заменить словами «федеральными органами, исполнительными органами Новосибирской области»;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9: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 абзац первый подпункта 1 дополнить словами: «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(с пролонгацией договоров в отношении действующих объектов на время деятельности регионального оператора)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б)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абзац второй подпункта 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на оказание услуг по обработке, обезвреживанию, утилизации, захоронению ТКО с операторами по обращению с ТКО, осуществляющими деятельность по обработке, обезвреживанию, утилизации, захоронению ТКО на территории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в)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абзац третий подпункта 1 дополнить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(или владельцем объекта на ином законном основании)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г)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абзац второй подпункта 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бъектов по обработке, обезвреживанию, утилизации, захоронению ТКО на оказание услуг по обработке, обезвреживанию, утилизации, захоронению ТКО с операторами по обращению с ТКО в эксплуатацию на территории Новосибирской области после получения их собственник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ами разрешения на ввод объектов в эксплуатацию, определения эксплуатирующей организации;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д)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в подпункте 15 слова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yellow"/>
        </w:rPr>
        <w:t xml:space="preserve">за отчетным кварталом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  <w:t xml:space="preserve">» заменить словами «за отчетным месяцем»;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третьем подпункта 35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подпунктом е) пункта 10 Соглашения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словами «с абзацем «е» подпункта 10 пункта 9 Соглашения»;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ж)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первом подпункта 32 слова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каждый год срока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действия Соглашения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исключить;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второй подпункта 32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Безотзывная банковская гар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антия обеспечивающая исполнение обязательств Регионального оператора на период времени с момента заключения соглашения по 31 декабря года в котором заключается Соглашение, должна быть представлена Региональным оператором одновременно с проектом Соглашения.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Безотзывная банковская гарантия на каждый следующий календарный год действия Соглашения, обеспечивающая период с 01 января по 31 декабря будущего года, должна быть предоставлена Региональным оператором не позднее чем по 15 ноября текущего года.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Региональный оператор вправе предоставлять безотзывную банковскую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гарантию, обеспечивающую исполнение его обязательств на период времени, превышающий календарный год Соглашения, но в любом случае не менее одного календарного года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действия Соглашения.»;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третий подпункта 32 исключить;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абзаце третьем подпункта 35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соответствии с подпунктом е) пункта 10 Соглашения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соответствии с абзацем «е)» подпункта 10 пункта 9 Соглашения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24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органом исполнительной власти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исполнительным органом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28: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третий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Министерство в течение пяти 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абочих дней, не считая дня поступления, рассматривает письменные возражения, предоставленные Региональным оператором в подтверждение, что несвоевременное исполнение обязательств и (или) неисполнение обязательств произошло не по вине Регионального оператора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направляет уведомление в адрес Регионального оператора о результатах такого рассмотрения.».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четвертый исключить.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29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предоставляемой на каждый год, с даты вступления в силу настоящего Соглашения» заменить словами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предоставляемой в соответствии с требованиями, установленными Соглашением и (или) действующим законодательством».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31 исключить.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Подпункт 7 пункта 34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«7)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срок действия банковской гарантии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устанавливается в соответствии с требованиями подпункта 32 пункта 9 Соглашения и не может составлять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ериод времени менее одного календарного года, за исключением случая предоставления безотзывной банковской гарантии обеспечивающей исполнение обязательств на период времени с момента заключения соглашения по 31 декабря года, в котором заключено Соглашение.»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заголовке приложения 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примерной форме соглашения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между органом исполнительной власти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области, уполномоченным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сфере жилищно-коммунального хозяйства,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региональным оператором по обращению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твердыми коммунальными отходами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органом исполнительной власти» заменить словами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исполнительным органом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879"/>
        <w:ind w:left="0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Е.Г. Назаров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879"/>
        <w:ind w:left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238 76 09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7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Первый заместитель Председателя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Правительства Новосибирской области                                                   В.М.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Знатков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Заместитель Губернатора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О.П.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Клемешов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Исполняющий обязанности министра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жилищно-коммунального хозяйства и энергетики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 Е.Г. Назаров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 юстиции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Т.Н.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Деркач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7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56"/>
        <w:gridCol w:w="3307"/>
      </w:tblGrid>
      <w:tr>
        <w:tblPrEx/>
        <w:trPr>
          <w:trHeight w:val="276"/>
        </w:trPr>
        <w:tc>
          <w:tcPr>
            <w:tcW w:w="32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Фамилия/инициалы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3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Подпись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3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32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Ольховиков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tcW w:w="32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Шичкина М.В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32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Чикинева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И.А. Шульга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238 76 14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6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21339071"/>
      <w:docPartObj>
        <w:docPartGallery w:val="Page Numbers (Top of Page)"/>
        <w:docPartUnique w:val="true"/>
      </w:docPartObj>
      <w:rPr/>
    </w:sdtPr>
    <w:sdtContent>
      <w:p>
        <w:pPr>
          <w:pStyle w:val="88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fldChar w:fldCharType="begin"/>
        </w:r>
        <w:r>
          <w:instrText xml:space="preserve">PAGE   \* MERGEFORMAT</w:instrText>
        </w:r>
        <w:r>
          <w:rPr>
            <w:rFonts w:ascii="Times New Roman" w:hAnsi="Times New Roman" w:eastAsia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eastAsia="Times New Roman" w:cs="Times New Roman"/>
            <w:sz w:val="20"/>
            <w:szCs w:val="20"/>
          </w:rPr>
          <w:t xml:space="preserve">7</w:t>
        </w:r>
        <w:r>
          <w:rPr>
            <w:rFonts w:ascii="Times New Roman" w:hAnsi="Times New Roman" w:eastAsia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</w:style>
  <w:style w:type="paragraph" w:styleId="687">
    <w:name w:val="Heading 1"/>
    <w:basedOn w:val="686"/>
    <w:next w:val="686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next w:val="686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3">
    <w:name w:val="Heading 7"/>
    <w:basedOn w:val="686"/>
    <w:next w:val="686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4">
    <w:name w:val="Heading 8"/>
    <w:basedOn w:val="686"/>
    <w:next w:val="686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5">
    <w:name w:val="Heading 9"/>
    <w:basedOn w:val="686"/>
    <w:next w:val="686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6"/>
    <w:uiPriority w:val="10"/>
    <w:rPr>
      <w:sz w:val="48"/>
      <w:szCs w:val="48"/>
    </w:rPr>
  </w:style>
  <w:style w:type="character" w:styleId="709" w:customStyle="1">
    <w:name w:val="Subtitle Char"/>
    <w:basedOn w:val="696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Footnote Text Char"/>
    <w:uiPriority w:val="99"/>
    <w:rPr>
      <w:sz w:val="18"/>
    </w:rPr>
  </w:style>
  <w:style w:type="character" w:styleId="713" w:customStyle="1">
    <w:name w:val="Endnote Text Char"/>
    <w:uiPriority w:val="99"/>
    <w:rPr>
      <w:sz w:val="20"/>
    </w:rPr>
  </w:style>
  <w:style w:type="character" w:styleId="714" w:customStyle="1">
    <w:name w:val="Заголовок 1 Знак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basedOn w:val="696"/>
    <w:link w:val="688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after="0" w:line="240" w:lineRule="auto"/>
    </w:pPr>
  </w:style>
  <w:style w:type="paragraph" w:styleId="724">
    <w:name w:val="Title"/>
    <w:basedOn w:val="686"/>
    <w:next w:val="686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 w:customStyle="1">
    <w:name w:val="Заголовок Знак"/>
    <w:basedOn w:val="696"/>
    <w:link w:val="724"/>
    <w:uiPriority w:val="10"/>
    <w:rPr>
      <w:sz w:val="48"/>
      <w:szCs w:val="48"/>
    </w:rPr>
  </w:style>
  <w:style w:type="paragraph" w:styleId="726">
    <w:name w:val="Subtitle"/>
    <w:basedOn w:val="686"/>
    <w:next w:val="686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 w:customStyle="1">
    <w:name w:val="Подзаголовок Знак"/>
    <w:basedOn w:val="696"/>
    <w:link w:val="726"/>
    <w:uiPriority w:val="11"/>
    <w:rPr>
      <w:sz w:val="24"/>
      <w:szCs w:val="24"/>
    </w:rPr>
  </w:style>
  <w:style w:type="paragraph" w:styleId="728">
    <w:name w:val="Quote"/>
    <w:basedOn w:val="686"/>
    <w:next w:val="686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686"/>
    <w:next w:val="686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696"/>
    <w:uiPriority w:val="99"/>
  </w:style>
  <w:style w:type="character" w:styleId="733" w:customStyle="1">
    <w:name w:val="Footer Char"/>
    <w:basedOn w:val="696"/>
    <w:uiPriority w:val="99"/>
  </w:style>
  <w:style w:type="paragraph" w:styleId="734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5" w:customStyle="1">
    <w:name w:val="Caption Char"/>
    <w:uiPriority w:val="99"/>
  </w:style>
  <w:style w:type="table" w:styleId="736" w:customStyle="1">
    <w:name w:val="Table Grid Light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7">
    <w:name w:val="Plain Table 1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6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5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6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7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8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9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0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9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0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1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2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4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8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9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0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1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2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3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6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7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8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9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0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563c1" w:themeColor="hyperlink"/>
      <w:u w:val="single"/>
    </w:rPr>
  </w:style>
  <w:style w:type="paragraph" w:styleId="862">
    <w:name w:val="footnote text"/>
    <w:basedOn w:val="686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696"/>
    <w:uiPriority w:val="99"/>
    <w:unhideWhenUsed/>
    <w:rPr>
      <w:vertAlign w:val="superscript"/>
    </w:rPr>
  </w:style>
  <w:style w:type="paragraph" w:styleId="865">
    <w:name w:val="endnote text"/>
    <w:basedOn w:val="686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696"/>
    <w:uiPriority w:val="99"/>
    <w:semiHidden/>
    <w:unhideWhenUsed/>
    <w:rPr>
      <w:vertAlign w:val="superscript"/>
    </w:rPr>
  </w:style>
  <w:style w:type="paragraph" w:styleId="868">
    <w:name w:val="toc 1"/>
    <w:basedOn w:val="686"/>
    <w:next w:val="686"/>
    <w:uiPriority w:val="39"/>
    <w:unhideWhenUsed/>
    <w:pPr>
      <w:spacing w:after="57"/>
    </w:pPr>
  </w:style>
  <w:style w:type="paragraph" w:styleId="869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70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71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72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73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74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75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76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86"/>
    <w:next w:val="686"/>
    <w:uiPriority w:val="99"/>
    <w:unhideWhenUsed/>
    <w:pPr>
      <w:spacing w:after="0"/>
    </w:pPr>
  </w:style>
  <w:style w:type="paragraph" w:styleId="879">
    <w:name w:val="List Paragraph"/>
    <w:basedOn w:val="686"/>
    <w:uiPriority w:val="34"/>
    <w:qFormat/>
    <w:pPr>
      <w:contextualSpacing/>
      <w:ind w:left="720"/>
    </w:pPr>
  </w:style>
  <w:style w:type="paragraph" w:styleId="880">
    <w:name w:val="Balloon Text"/>
    <w:basedOn w:val="686"/>
    <w:link w:val="88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basedOn w:val="696"/>
    <w:link w:val="880"/>
    <w:uiPriority w:val="99"/>
    <w:semiHidden/>
    <w:rPr>
      <w:rFonts w:ascii="Segoe UI" w:hAnsi="Segoe UI" w:cs="Segoe UI"/>
      <w:sz w:val="18"/>
      <w:szCs w:val="18"/>
    </w:rPr>
  </w:style>
  <w:style w:type="character" w:styleId="882">
    <w:name w:val="annotation reference"/>
    <w:basedOn w:val="696"/>
    <w:uiPriority w:val="99"/>
    <w:semiHidden/>
    <w:unhideWhenUsed/>
    <w:rPr>
      <w:sz w:val="16"/>
      <w:szCs w:val="16"/>
    </w:rPr>
  </w:style>
  <w:style w:type="paragraph" w:styleId="883">
    <w:name w:val="annotation text"/>
    <w:basedOn w:val="686"/>
    <w:link w:val="88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4" w:customStyle="1">
    <w:name w:val="Текст примечания Знак"/>
    <w:basedOn w:val="696"/>
    <w:link w:val="883"/>
    <w:uiPriority w:val="99"/>
    <w:semiHidden/>
    <w:rPr>
      <w:sz w:val="20"/>
      <w:szCs w:val="20"/>
    </w:rPr>
  </w:style>
  <w:style w:type="paragraph" w:styleId="885">
    <w:name w:val="annotation subject"/>
    <w:basedOn w:val="883"/>
    <w:next w:val="883"/>
    <w:link w:val="886"/>
    <w:uiPriority w:val="99"/>
    <w:semiHidden/>
    <w:unhideWhenUsed/>
    <w:rPr>
      <w:b/>
      <w:bCs/>
    </w:rPr>
  </w:style>
  <w:style w:type="character" w:styleId="886" w:customStyle="1">
    <w:name w:val="Тема примечания Знак"/>
    <w:basedOn w:val="884"/>
    <w:link w:val="885"/>
    <w:uiPriority w:val="99"/>
    <w:semiHidden/>
    <w:rPr>
      <w:b/>
      <w:bCs/>
      <w:sz w:val="20"/>
      <w:szCs w:val="20"/>
    </w:rPr>
  </w:style>
  <w:style w:type="table" w:styleId="887">
    <w:name w:val="Table Grid"/>
    <w:basedOn w:val="69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8">
    <w:name w:val="Header"/>
    <w:basedOn w:val="686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696"/>
    <w:link w:val="888"/>
    <w:uiPriority w:val="99"/>
  </w:style>
  <w:style w:type="paragraph" w:styleId="890">
    <w:name w:val="Footer"/>
    <w:basedOn w:val="686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696"/>
    <w:link w:val="890"/>
    <w:uiPriority w:val="99"/>
  </w:style>
  <w:style w:type="table" w:styleId="892" w:customStyle="1">
    <w:name w:val="Сетка таблицы1"/>
    <w:basedOn w:val="697"/>
    <w:next w:val="88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3" w:customStyle="1">
    <w:name w:val="Основной текст Знак1"/>
    <w:basedOn w:val="696"/>
    <w:link w:val="894"/>
    <w:uiPriority w:val="9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894">
    <w:name w:val="Body Text"/>
    <w:basedOn w:val="686"/>
    <w:link w:val="893"/>
    <w:uiPriority w:val="99"/>
    <w:pPr>
      <w:jc w:val="center"/>
      <w:spacing w:before="720" w:after="420" w:line="240" w:lineRule="atLeast"/>
      <w:shd w:val="clear" w:color="auto" w:fill="ffffff"/>
      <w:widowControl w:val="off"/>
    </w:pPr>
    <w:rPr>
      <w:rFonts w:ascii="Times New Roman" w:hAnsi="Times New Roman" w:cs="Times New Roman"/>
      <w:sz w:val="27"/>
      <w:szCs w:val="27"/>
    </w:rPr>
  </w:style>
  <w:style w:type="character" w:styleId="895" w:customStyle="1">
    <w:name w:val="Основной текст Знак"/>
    <w:basedOn w:val="696"/>
    <w:uiPriority w:val="99"/>
    <w:semiHidden/>
  </w:style>
  <w:style w:type="paragraph" w:styleId="89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EC34-8A53-4D1B-9940-C0ED87F0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Никитушин Андрей Александрович</dc:creator>
  <cp:keywords/>
  <dc:description/>
  <cp:revision>90</cp:revision>
  <dcterms:created xsi:type="dcterms:W3CDTF">2024-12-06T03:28:00Z</dcterms:created>
  <dcterms:modified xsi:type="dcterms:W3CDTF">2025-03-05T08:24:14Z</dcterms:modified>
</cp:coreProperties>
</file>