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spacing w:line="216" w:lineRule="auto"/>
        <w:rPr>
          <w:b/>
          <w:bCs/>
        </w:rPr>
      </w:pPr>
      <w:r/>
      <w:bookmarkStart w:id="0" w:name="_Toc126996678"/>
      <w:r>
        <w:rPr>
          <w:b/>
          <w:bCs/>
        </w:rPr>
        <w:t xml:space="preserve">МИНИСТЕРСТВО</w:t>
      </w:r>
      <w:r>
        <w:rPr>
          <w:b/>
          <w:bCs/>
        </w:rPr>
        <w:t xml:space="preserve"> ЖИЛИЩНО-КОММУНАЛЬНОГО ХОЗЯЙСТВА </w:t>
      </w:r>
      <w:r>
        <w:rPr>
          <w:b/>
          <w:bCs/>
        </w:rPr>
        <w:t xml:space="preserve">И ЭНЕРГЕТИКИ </w:t>
      </w:r>
      <w:r>
        <w:rPr>
          <w:b/>
          <w:bCs/>
        </w:rPr>
        <w:t xml:space="preserve">НОВОСИБИРСКОЙ ОБЛАСТИ</w:t>
      </w:r>
      <w:bookmarkEnd w:id="0"/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7"/>
        <w:spacing w:line="216" w:lineRule="auto"/>
      </w:pPr>
      <w:r/>
      <w:bookmarkStart w:id="1" w:name="_Toc126996679"/>
      <w:r>
        <w:t xml:space="preserve">ПОЯСНИТЕЛЬНАЯ ЗАПИСКА</w:t>
      </w:r>
      <w:bookmarkEnd w:id="1"/>
      <w:r/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Правительства 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4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от 16.02.2022 № 51-п «О региональном штабе по газификации Новосибирской области»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связи с назначением </w:t>
      </w:r>
      <w:r>
        <w:rPr>
          <w:sz w:val="28"/>
          <w:szCs w:val="28"/>
          <w:highlight w:val="none"/>
        </w:rPr>
        <w:t xml:space="preserve">Клемешова Олега Петровича на государственную должность Новосибирской </w:t>
      </w:r>
      <w:r>
        <w:rPr>
          <w:sz w:val="28"/>
          <w:szCs w:val="28"/>
          <w:highlight w:val="none"/>
        </w:rPr>
        <w:t xml:space="preserve">области заместителя Губернатора Новосибирской области с 1 ноября 2024 года согласно распоряжению Губернатора Новосибирской области Травникова А.А. от 01.11.2024 № 503-</w:t>
      </w:r>
      <w:r>
        <w:rPr>
          <w:sz w:val="28"/>
          <w:szCs w:val="28"/>
          <w:highlight w:val="none"/>
        </w:rPr>
        <w:t xml:space="preserve">рк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освобождения Сёмки Сергея Николаевича от замещаемой </w:t>
      </w:r>
      <w:r>
        <w:rPr>
          <w:sz w:val="28"/>
          <w:szCs w:val="28"/>
          <w:highlight w:val="none"/>
        </w:rPr>
        <w:t xml:space="preserve">государственной должности Новосибирской </w:t>
      </w:r>
      <w:r>
        <w:rPr>
          <w:sz w:val="28"/>
          <w:szCs w:val="28"/>
          <w:highlight w:val="none"/>
        </w:rPr>
        <w:t xml:space="preserve">области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заместителя Губернатора Новосибирской области с 31 октября 2024 года </w:t>
      </w:r>
      <w:r>
        <w:rPr>
          <w:sz w:val="28"/>
          <w:szCs w:val="28"/>
          <w:highlight w:val="none"/>
        </w:rPr>
        <w:t xml:space="preserve">согласно распоряжению Губернатора Новосибирской области Травникова А.А. от 31.10.2024 № 497-</w:t>
      </w:r>
      <w:r>
        <w:rPr>
          <w:sz w:val="28"/>
          <w:szCs w:val="28"/>
          <w:highlight w:val="none"/>
        </w:rPr>
        <w:t xml:space="preserve">рк</w:t>
      </w:r>
      <w:r/>
      <w:r>
        <w:rPr>
          <w:sz w:val="28"/>
          <w:szCs w:val="28"/>
        </w:rPr>
        <w:t xml:space="preserve"> подготовлен данный проект постановления.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Правовыми актами</w:t>
      </w:r>
      <w:r>
        <w:rPr>
          <w:sz w:val="28"/>
          <w:szCs w:val="28"/>
        </w:rPr>
        <w:t xml:space="preserve">, послужившими основанием для подготовки проекта, являются: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распоряжение Губернатора Новосибирской области Травникова А.А. от 01.11.2024 № 503-</w:t>
      </w:r>
      <w:r>
        <w:rPr>
          <w:sz w:val="28"/>
          <w:szCs w:val="28"/>
          <w:highlight w:val="none"/>
        </w:rPr>
        <w:t xml:space="preserve">рк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распоряжение Губернатора Новосибирской области Травникова А.А. от 31.10.2024 № 497-</w:t>
      </w:r>
      <w:r>
        <w:rPr>
          <w:sz w:val="28"/>
          <w:szCs w:val="28"/>
          <w:highlight w:val="none"/>
        </w:rPr>
        <w:t xml:space="preserve">рк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Принятие проекта постановления Правительства Новосибирской области «О внесении изменений в постановление Правительства Новосибирской области от 16.02.2022 № 51-п» не повлечет за собой изменение иных (других) нормативных правовых актов.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0" w:leader="none"/>
        </w:tabs>
      </w:pP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 проекту не приобщается финансово-экономическое обоснование в связи с тем, что основания для его формирования отсутствуют (пп. 4 п. 75, пп. 2 п. 77 Инструкции по документационному обеспечению Губернатора Новосибирской области и Правительства Новосибирской о</w:t>
      </w:r>
      <w:r>
        <w:rPr>
          <w:sz w:val="28"/>
          <w:szCs w:val="28"/>
          <w:highlight w:val="none"/>
        </w:rPr>
        <w:t xml:space="preserve">бласти).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Дополнительно прилагаются документы-основания для подготовки проекта.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Приложение: на 2 л. в 1 экз.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>
        <w:tblPrEx/>
        <w:trPr/>
        <w:tc>
          <w:tcPr>
            <w:tcW w:w="74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</w:t>
            </w:r>
            <w:r>
              <w:rPr>
                <w:sz w:val="28"/>
                <w:szCs w:val="28"/>
              </w:rPr>
              <w:t xml:space="preserve">инистра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Е.В. Шахова</w:t>
      </w:r>
      <w:r>
        <w:rPr>
          <w:sz w:val="18"/>
          <w:szCs w:val="18"/>
        </w:rPr>
      </w:r>
      <w:r>
        <w:rPr>
          <w:sz w:val="18"/>
          <w:szCs w:val="18"/>
          <w:highlight w:val="none"/>
        </w:rPr>
      </w:r>
    </w:p>
    <w:p>
      <w:pPr>
        <w:rPr>
          <w:sz w:val="28"/>
          <w:szCs w:val="28"/>
        </w:rPr>
      </w:pPr>
      <w:r>
        <w:rPr>
          <w:sz w:val="18"/>
          <w:szCs w:val="18"/>
        </w:rPr>
        <w:t xml:space="preserve">238 76 30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276" w:right="850" w:bottom="138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43"/>
    <w:pPr>
      <w:jc w:val="both"/>
    </w:pPr>
    <w:rPr>
      <w:sz w:val="28"/>
    </w:rPr>
  </w:style>
  <w:style w:type="paragraph" w:styleId="836">
    <w:name w:val="Body Text Indent"/>
    <w:basedOn w:val="831"/>
    <w:pPr>
      <w:ind w:left="283"/>
      <w:spacing w:after="120"/>
    </w:pPr>
  </w:style>
  <w:style w:type="paragraph" w:styleId="837" w:customStyle="1">
    <w:name w:val="заголовок 1"/>
    <w:basedOn w:val="831"/>
    <w:next w:val="831"/>
    <w:pPr>
      <w:jc w:val="center"/>
      <w:keepNext/>
      <w:outlineLvl w:val="0"/>
    </w:pPr>
    <w:rPr>
      <w:b/>
      <w:bCs/>
      <w:sz w:val="28"/>
      <w:szCs w:val="28"/>
    </w:rPr>
  </w:style>
  <w:style w:type="paragraph" w:styleId="838" w:customStyle="1">
    <w:name w:val="заголовок 2"/>
    <w:basedOn w:val="831"/>
    <w:next w:val="831"/>
    <w:pPr>
      <w:keepNext/>
      <w:outlineLvl w:val="1"/>
    </w:pPr>
    <w:rPr>
      <w:sz w:val="28"/>
      <w:szCs w:val="28"/>
    </w:rPr>
  </w:style>
  <w:style w:type="paragraph" w:styleId="839">
    <w:name w:val="Balloon Text"/>
    <w:basedOn w:val="831"/>
    <w:semiHidden/>
    <w:rPr>
      <w:rFonts w:ascii="Tahoma" w:hAnsi="Tahoma" w:cs="Tahoma"/>
      <w:sz w:val="16"/>
      <w:szCs w:val="16"/>
    </w:rPr>
  </w:style>
  <w:style w:type="character" w:styleId="840">
    <w:name w:val="Hyperlink"/>
    <w:rPr>
      <w:color w:val="000000"/>
      <w:u w:val="single"/>
    </w:rPr>
  </w:style>
  <w:style w:type="paragraph" w:styleId="841">
    <w:name w:val="Plain Text"/>
    <w:basedOn w:val="831"/>
    <w:link w:val="842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842" w:customStyle="1">
    <w:name w:val="Текст Знак"/>
    <w:link w:val="841"/>
    <w:uiPriority w:val="99"/>
    <w:rPr>
      <w:rFonts w:ascii="Calibri" w:hAnsi="Calibri" w:eastAsia="Calibri"/>
      <w:sz w:val="22"/>
      <w:szCs w:val="21"/>
      <w:lang w:eastAsia="en-US"/>
    </w:rPr>
  </w:style>
  <w:style w:type="character" w:styleId="843" w:customStyle="1">
    <w:name w:val="Основной текст Знак"/>
    <w:link w:val="835"/>
    <w:rPr>
      <w:sz w:val="28"/>
      <w:szCs w:val="24"/>
    </w:rPr>
  </w:style>
  <w:style w:type="paragraph" w:styleId="1_633" w:customStyle="1">
    <w:name w:val="Основной текст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24</cp:revision>
  <dcterms:created xsi:type="dcterms:W3CDTF">2021-12-10T07:04:00Z</dcterms:created>
  <dcterms:modified xsi:type="dcterms:W3CDTF">2024-11-07T02:46:30Z</dcterms:modified>
</cp:coreProperties>
</file>