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особого противопожарного режима на территории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 Закона Новосибирской области от 14.05.2005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294-ОЗ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противопожарной службе Новосибирской области и обеспечении пожарной безопасности в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Правительство Новосибирской области </w:t>
      </w:r>
      <w:r>
        <w:rPr>
          <w:b/>
          <w:bCs/>
          <w:sz w:val="28"/>
          <w:szCs w:val="28"/>
        </w:rPr>
        <w:t xml:space="preserve">п о с т а н о в л я е т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 особый противопожарный режим: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 территории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Баганского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Барабинского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Доволенского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Здвинского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Искитимского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Колыванского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Коченевского,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Краснозерского,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Купинского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Новосибирского, Ордынского,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Сузунского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Чистоозерного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Карасукского муниципального округа,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городах Бердске,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Искитиме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Новосибирске, Оби и в рабочем поселке Кольц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sz w:val="28"/>
          <w:szCs w:val="28"/>
          <w:highlight w:val="none"/>
        </w:rPr>
        <w:t xml:space="preserve"> - </w:t>
      </w:r>
      <w:r>
        <w:rPr>
          <w:sz w:val="28"/>
          <w:szCs w:val="28"/>
        </w:rPr>
        <w:t xml:space="preserve">с _________ по _________ 2025 года;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Болотнинского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Венгеровского,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Каргатского, Куйбышевского,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Кыштовского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Мошковского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Северного,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Тогучинского, Убинского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Усть-Таркского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Чановского,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Черепановского,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Чулымского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Маслянинского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Татарского муниципальных округов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sz w:val="28"/>
          <w:szCs w:val="28"/>
          <w:highlight w:val="none"/>
        </w:rPr>
        <w:t xml:space="preserve"> - с__________ по ________    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 на период действия особого противопожарного режима дополнительные требования пожарной безопасности, включающие в себя: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на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</w:t>
      </w:r>
      <w:r>
        <w:rPr>
          <w:sz w:val="28"/>
          <w:szCs w:val="28"/>
        </w:rPr>
        <w:t xml:space="preserve">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на использование открытого огня, разведе</w:t>
      </w:r>
      <w:r>
        <w:rPr>
          <w:sz w:val="28"/>
          <w:szCs w:val="28"/>
        </w:rPr>
        <w:t xml:space="preserve">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предприятий, полосах отвода линий электропередачи, железнодорожных и автомобильных дорог;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сжигания порубочных остатков и горючих материалов на земельных участках в границах полос отвода и охранных зон железных дорог;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приготовления пищи на открытом огне, углях (кострах, мангалах) и иных приспособлениях для тепл</w:t>
      </w:r>
      <w:r>
        <w:rPr>
          <w:sz w:val="28"/>
          <w:szCs w:val="28"/>
        </w:rPr>
        <w:t xml:space="preserve">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эксплуатирующихся организациями общественного питания);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проведения огневых работ и других пожароопасных работ вне постоянных мест их проведения;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очистку территории, прилегающей к лесу, от сухой травянистой растительно</w:t>
      </w:r>
      <w:r>
        <w:rPr>
          <w:sz w:val="28"/>
          <w:szCs w:val="28"/>
        </w:rPr>
        <w:t xml:space="preserve">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обеспечение вокруг населенных пунктов, подверженных угрозе лесных пожаров и других ландшафтн</w:t>
      </w:r>
      <w:r>
        <w:rPr>
          <w:sz w:val="28"/>
          <w:szCs w:val="28"/>
        </w:rPr>
        <w:t xml:space="preserve">ых (природных) пожаров, за противопожарными минерализованными полосами,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организацию патрулирования те</w:t>
      </w:r>
      <w:r>
        <w:rPr>
          <w:sz w:val="28"/>
          <w:szCs w:val="28"/>
        </w:rPr>
        <w:t xml:space="preserve">рриторий муниципальных образований Новосибирской области в целях контроля за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организацию привлечения в установленном законодательством порядке к профилактической работ</w:t>
      </w:r>
      <w:r>
        <w:rPr>
          <w:sz w:val="28"/>
          <w:szCs w:val="28"/>
        </w:rPr>
        <w:t xml:space="preserve">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проведение противопожарной пропаганды и инструктирован</w:t>
      </w:r>
      <w:r>
        <w:rPr>
          <w:sz w:val="28"/>
          <w:szCs w:val="28"/>
        </w:rPr>
        <w:t xml:space="preserve">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введение запрета на терри</w:t>
      </w:r>
      <w:r>
        <w:rPr>
          <w:sz w:val="28"/>
          <w:szCs w:val="28"/>
        </w:rPr>
        <w:t xml:space="preserve">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высоту основан на нагревании воздуха внутри конструкции с помощью открытого огня.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Ответственными за выполнение дополнительных требований пожарной безопасности являются в рамках установленных полномочий областные исполнительные органы Новосибирской области, территориальные органы федеральных органов исполнительной власти (по с</w:t>
      </w:r>
      <w:r>
        <w:rPr>
          <w:sz w:val="28"/>
          <w:szCs w:val="28"/>
        </w:rPr>
        <w:t xml:space="preserve">огласованию), органы местного самоуправления муниципальных образований Новосибирской области (по согласованию) (далее - органы местного самоуправления), организации, реализующие в установленном порядке мероприятия, предусмотренные настоящим постановлением.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реализацию дополнительных требований пожарной безопасности, предусмотренных пунктом 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готовность водовозной и землеройной техники для возможного использования в тушении пожаров;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готовность систем связи и оповещения населения в случае возникновения чрезвычайных ситуаций;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ремонт и надлежащее содержание подъездов к источникам наружного противопожарного водоснабжения;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взять на контроль территории бесхозяйных и длительное время не эксплуатируемых приусадебных участков;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t xml:space="preserve"> </w:t>
      </w:r>
      <w:r>
        <w:rPr>
          <w:sz w:val="28"/>
          <w:szCs w:val="28"/>
        </w:rPr>
        <w:t xml:space="preserve">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</w:t>
      </w:r>
      <w:r>
        <w:rPr>
          <w:sz w:val="28"/>
          <w:szCs w:val="28"/>
        </w:rPr>
        <w:t xml:space="preserve">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</w:t>
      </w:r>
      <w:r>
        <w:rPr>
          <w:sz w:val="28"/>
          <w:szCs w:val="28"/>
        </w:rPr>
        <w:t xml:space="preserve">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случае выявл</w:t>
      </w:r>
      <w:r>
        <w:rPr>
          <w:sz w:val="28"/>
          <w:szCs w:val="28"/>
        </w:rPr>
        <w:t xml:space="preserve">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контроль за сост</w:t>
      </w:r>
      <w:r>
        <w:rPr>
          <w:sz w:val="28"/>
          <w:szCs w:val="28"/>
        </w:rPr>
        <w:t xml:space="preserve">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ежедневное информирование населения о действии </w:t>
      </w:r>
      <w:r>
        <w:rPr>
          <w:sz w:val="28"/>
          <w:szCs w:val="28"/>
        </w:rPr>
        <w:t xml:space="preserve">на 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 16.09.2020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1479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Правил противопожарного режима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усилить мониторинг складывающейся оперативной обстановки с природными пожарами;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функционирование постоянно действующих оперативных штабов, осуществляющих рассмотрение вопросов оперативной обстановки с пожарами в ежесуточном режиме;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активизировать пр</w:t>
      </w:r>
      <w:r>
        <w:rPr>
          <w:sz w:val="28"/>
          <w:szCs w:val="28"/>
        </w:rPr>
        <w:t xml:space="preserve">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Министерству сельского хозяйства Новосибирской области (</w:t>
      </w:r>
      <w:r>
        <w:rPr>
          <w:sz w:val="28"/>
          <w:szCs w:val="28"/>
        </w:rPr>
        <w:t xml:space="preserve">Шинделов А.В.) обеспечить взаимодействие с органами местного самоуправления по недопущению проведения неконтролируемых выжиганий сухой растительности, сжигания мусора и разведения костров на используемых землях сельскохозяйственного назначения.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8"/>
        <w:jc w:val="both"/>
        <w:rPr>
          <w:rFonts w:cs="Arial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6.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Рекомендовать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cs="Arial"/>
          <w:sz w:val="28"/>
          <w:szCs w:val="28"/>
        </w:rPr>
        <w:t xml:space="preserve">Сибирскому межрегиональному </w:t>
      </w:r>
      <w:r>
        <w:rPr>
          <w:sz w:val="28"/>
          <w:szCs w:val="28"/>
        </w:rPr>
        <w:t xml:space="preserve">управлению Россельхознадзора </w:t>
      </w:r>
      <w:r>
        <w:rPr>
          <w:color w:val="000000" w:themeColor="text1"/>
          <w:sz w:val="28"/>
          <w:szCs w:val="28"/>
          <w:highlight w:val="white"/>
        </w:rPr>
        <w:t xml:space="preserve">(Баев А.В.) увеличить количество проводимых контрольных (надзорных) мероприятий с целью вы</w:t>
      </w:r>
      <w:r>
        <w:rPr>
          <w:color w:val="000000" w:themeColor="text1"/>
          <w:sz w:val="28"/>
          <w:szCs w:val="28"/>
          <w:highlight w:val="white"/>
        </w:rPr>
        <w:t xml:space="preserve">явления фактов зарастания сорными растениями, деревьями и кустарниками земель сельскохозяйственного назначения, граничащих с лесами, населенными пунктами, земельными участками, предназначенными для ведения гражданами садоводства, огородничества, и обеспечи</w:t>
      </w:r>
      <w:r>
        <w:rPr>
          <w:color w:val="000000" w:themeColor="text1"/>
          <w:sz w:val="28"/>
          <w:szCs w:val="28"/>
          <w:highlight w:val="white"/>
        </w:rPr>
        <w:t xml:space="preserve">ть направление результатов проведенных мероприятий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в максимально короткий срок.</w:t>
      </w:r>
      <w:r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Министерству образования Новосибирской области (Жафяровой М.Н.) организовать разъяснительную работу среди учащихся образовательных учреждений об установлении особого противопожарного режима и связанных с </w:t>
      </w:r>
      <w:r>
        <w:rPr>
          <w:sz w:val="28"/>
          <w:szCs w:val="28"/>
        </w:rPr>
        <w:t xml:space="preserve">ним</w:t>
      </w:r>
      <w:r>
        <w:rPr>
          <w:sz w:val="28"/>
          <w:szCs w:val="28"/>
        </w:rPr>
        <w:t xml:space="preserve"> ограничениях, а также по вопросам бережного отношения к лесу, соблюдения правил пожарной безопасности в лесах и на открытой территории.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В.В.) совместно с министерством природных ресурсов и экологии Новосибирской области (</w:t>
      </w:r>
      <w:r>
        <w:rPr>
          <w:sz w:val="28"/>
          <w:szCs w:val="28"/>
        </w:rPr>
        <w:t xml:space="preserve">Шестернин Е.А</w:t>
      </w:r>
      <w:r>
        <w:rPr>
          <w:sz w:val="28"/>
          <w:szCs w:val="28"/>
        </w:rPr>
        <w:t xml:space="preserve">.) в рамках установленных полномочий: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контроль и мониторинг работы патрульных, патрульно-маневренных, маневренных групп муниципальных образова</w:t>
      </w:r>
      <w:r>
        <w:rPr>
          <w:sz w:val="28"/>
          <w:szCs w:val="28"/>
        </w:rPr>
        <w:t xml:space="preserve">ний Новосибирской области и патрульно-контрольных групп, включающих представителей органов надзора и контроля Новосибирской области, по патрулированию населенных пунктов, садоводческих и огороднических некоммерческих товариществ и прилегающих к ним лесных </w:t>
      </w:r>
      <w:r>
        <w:rPr>
          <w:sz w:val="28"/>
          <w:szCs w:val="28"/>
        </w:rPr>
        <w:t xml:space="preserve">массивов с целью предупреждения, выявления и пресечения нарушений требований законодательства Российской Федерации, связанных с выжиганием сухой растительности, а также в части содержания территории и недопущения захламления горючими веществами и отходами;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профилактическую работу, в том числе с использованием средств массовой информации, по предупреждению выжигания сухой растительности и сжигания мусора, разведения костров на территории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информирование населения Новосибирской области о соблюдении требований пожарной безопасности через средства массовой информации, сигнально-говорящие устройства на специальной пожарной технике.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Главному управлению Министерства внутренних дел Российской Федерации по Новосибирской области (Кульков А.В.) в рамках установленных полномочий: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принять меры в пределах компетенции по содействию в обеспечении общественного порядка и безопасности при проведении рейдов в населенных пунктах с целью пресечения выжигания сухой растительности и сжигания мусора;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совместно с уполномоченными органами в области лесных отношений и органами государственного пожарног</w:t>
      </w:r>
      <w:r>
        <w:rPr>
          <w:sz w:val="28"/>
          <w:szCs w:val="28"/>
        </w:rPr>
        <w:t xml:space="preserve">о надзора федеральной противопожарной службы Государственной противопожарной службы осуществлять доведение до населения информации об установлении особого противопожарного режима и связанных с этим ограничениях пребывания граждан в лесах и въездах в них тр</w:t>
      </w:r>
      <w:r>
        <w:rPr>
          <w:sz w:val="28"/>
          <w:szCs w:val="28"/>
        </w:rPr>
        <w:t xml:space="preserve">анспортных средств, в том числе в ходе осуществления контроля за дорожным движением должностными лицами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усилить контроль за выполнением правил пожарной безопасности в лесах с принятием к нарушителям мер административного воздействия в соответствии с Кодексом Российской Федерации об административных правонарушениях.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гражданам и руководителям организаций, осуществляющим деятельность на территории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уборку мусора и покос травы на используемых земельных участках в границах, определяемых кадастровыми или межевыми планами, а также очистку объектов и прилегающих к ним территорий, территорий садоводческих и огороднических некоммерчески</w:t>
      </w:r>
      <w:r>
        <w:rPr>
          <w:sz w:val="28"/>
          <w:szCs w:val="28"/>
        </w:rPr>
        <w:t xml:space="preserve">х товариществ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железных и автомобильных дорог;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 допускать использование территории противопожарных расстояний между зданиями, строениями и лесничествами (лесопарками), местами разработки или открытого залег</w:t>
      </w:r>
      <w:r>
        <w:rPr>
          <w:sz w:val="28"/>
          <w:szCs w:val="28"/>
        </w:rPr>
        <w:t xml:space="preserve">ания торфа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используемые объекты исправными средствами пожаротушения, а также обеспечить доступность подъезда пожарной техники и забора воды из источников противопожарного водоснабжения, в том числе из естественных водоемов;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очистку прилегающей к лесу территории, находящейся в пользовании, от сухой травянистой растительности</w:t>
      </w:r>
      <w:r>
        <w:rPr>
          <w:sz w:val="28"/>
          <w:szCs w:val="28"/>
        </w:rPr>
        <w:t xml:space="preserve">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0,5 метра или иным противопожарным барьером;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 объектах защиты, граничащих с лесничествами, а также расположенных в районах с торфяными почвами, провести мероприятия по созданию (обновлению) защитных противопожарных ми</w:t>
      </w:r>
      <w:r>
        <w:rPr>
          <w:sz w:val="28"/>
          <w:szCs w:val="28"/>
        </w:rPr>
        <w:t xml:space="preserve">нерализованных полос шириной не менее 1,5 метра, созданию противопожарных расстояний, удалению (сбору) в летний период сухой растительности, поросли, кустарников и иные мероприятия, направленные на предупреждение распространения огня при природных пожарах;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 объектах переработки древесины</w:t>
      </w:r>
      <w:r>
        <w:rPr>
          <w:sz w:val="28"/>
          <w:szCs w:val="28"/>
        </w:rPr>
        <w:t xml:space="preserve"> и других лесных ресурсов (углежжение, смолокурение, дегтекурение, заготовление живицы и других), размещенных в лесах, обеспечить охрану в нерабочее время, а также очистку территорий от мусора, порубочных остатков, щепы, опилок и других горючих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свободный проезд для пожарных машин к зданиям и источникам наружного противопожарного водоснабжения (пожарных водоемов (резервуаров) и пирсов, пожарных гидрантов) (при их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проведение внеплановых противопожарных инструктажей с работниками по вопросам введения особого противопожарного режима и связанных с </w:t>
      </w:r>
      <w:r>
        <w:rPr>
          <w:sz w:val="28"/>
          <w:szCs w:val="28"/>
        </w:rPr>
        <w:t xml:space="preserve">ним</w:t>
      </w:r>
      <w:r>
        <w:rPr>
          <w:sz w:val="28"/>
          <w:szCs w:val="28"/>
        </w:rPr>
        <w:t xml:space="preserve"> ограничений.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Клемешова О.П.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Е.Г. Назаров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283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0"/>
          <w:szCs w:val="20"/>
        </w:rPr>
        <w:t xml:space="preserve">238 76 09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0335" w:type="dxa"/>
        <w:tblInd w:w="-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4"/>
        <w:gridCol w:w="2361"/>
        <w:gridCol w:w="2890"/>
      </w:tblGrid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Заместитель Губернатора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О.П. Клемешов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Заместитель Председателя Правительства Новосибирской области - министр сельского хозяйства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А.В. Шинделов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М</w:t>
            </w:r>
            <w:r>
              <w:rPr>
                <w:rFonts w:cs="Arial"/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Т.Н. Деркач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И.о. м</w:t>
            </w:r>
            <w:r>
              <w:rPr>
                <w:rFonts w:cs="Arial"/>
                <w:sz w:val="28"/>
                <w:szCs w:val="28"/>
              </w:rPr>
              <w:t xml:space="preserve">инистра </w:t>
            </w:r>
            <w:r>
              <w:rPr>
                <w:rFonts w:cs="Arial"/>
                <w:sz w:val="28"/>
                <w:szCs w:val="28"/>
              </w:rPr>
              <w:t xml:space="preserve">жилищно-коммунального хозяйства и энергетики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Е.Г. Назаров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  <w:highlight w:val="none"/>
              </w:rPr>
            </w:pPr>
            <w:r>
              <w:rPr>
                <w:rFonts w:cs="Arial"/>
                <w:sz w:val="28"/>
                <w:szCs w:val="28"/>
              </w:rPr>
              <w:t xml:space="preserve">Министр образования Новосибирской области </w:t>
            </w:r>
            <w:r>
              <w:rPr>
                <w:rFonts w:cs="Arial"/>
                <w:sz w:val="28"/>
                <w:szCs w:val="28"/>
                <w:highlight w:val="none"/>
              </w:rPr>
            </w:r>
            <w:r>
              <w:rPr>
                <w:rFonts w:cs="Arial"/>
                <w:sz w:val="28"/>
                <w:szCs w:val="28"/>
                <w:highlight w:val="none"/>
              </w:rPr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highlight w:val="none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М.Н. Жафярова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Е.А. Шестернин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highlight w:val="none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  <w:highlight w:val="none"/>
              </w:rPr>
            </w:pPr>
            <w:r>
              <w:rPr>
                <w:rFonts w:cs="Arial"/>
                <w:sz w:val="28"/>
                <w:szCs w:val="28"/>
              </w:rPr>
              <w:t xml:space="preserve">Начальник Главного управления МЧС России по Новосибирской области</w:t>
            </w:r>
            <w:r>
              <w:rPr>
                <w:rFonts w:cs="Arial"/>
                <w:sz w:val="28"/>
                <w:szCs w:val="28"/>
                <w:highlight w:val="none"/>
              </w:rPr>
            </w:r>
            <w:r>
              <w:rPr>
                <w:rFonts w:cs="Arial"/>
                <w:sz w:val="28"/>
                <w:szCs w:val="28"/>
                <w:highlight w:val="none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В.В. Орлов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</w:tbl>
    <w:tbl>
      <w:tblPr>
        <w:tblW w:w="10335" w:type="dxa"/>
        <w:tblInd w:w="-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4"/>
        <w:gridCol w:w="2361"/>
        <w:gridCol w:w="2890"/>
      </w:tblGrid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  <w:highlight w:val="none"/>
              </w:rPr>
            </w:pPr>
            <w:r>
              <w:rPr>
                <w:rFonts w:cs="Arial"/>
                <w:sz w:val="28"/>
                <w:szCs w:val="28"/>
              </w:rPr>
              <w:t xml:space="preserve">Руководитель Сибирского межрегионального </w:t>
            </w:r>
            <w:r>
              <w:rPr>
                <w:sz w:val="28"/>
                <w:szCs w:val="28"/>
              </w:rPr>
              <w:t xml:space="preserve">управления Россельхознадзора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А.В. Баев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Главно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Министерства внутренних дел Российской Федерации по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А.В. Кульков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</w:tbl>
    <w:tbl>
      <w:tblPr>
        <w:tblpPr w:horzAnchor="page" w:tblpX="1276" w:vertAnchor="page" w:tblpY="12768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126"/>
        <w:gridCol w:w="3685"/>
      </w:tblGrid>
      <w:tr>
        <w:tblPrEx/>
        <w:trPr>
          <w:trHeight w:val="61"/>
        </w:trPr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Ф.И.О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Подпись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1"/>
        </w:trPr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Заместитель министра – начальник управления по предупреждени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1"/>
        </w:trPr>
        <w:tc>
          <w:tcP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организационно-правового и кадрового обеспечения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1"/>
        </w:trPr>
        <w:tc>
          <w:tcPr>
            <w:tcW w:w="4535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bCs/>
                <w:sz w:val="22"/>
                <w:szCs w:val="22"/>
              </w:rPr>
              <w:t xml:space="preserve">Консультант (юрист) отдела </w:t>
            </w:r>
            <w:r>
              <w:rPr>
                <w:sz w:val="22"/>
                <w:szCs w:val="22"/>
              </w:rPr>
              <w:t xml:space="preserve">организационно-правового и кадрового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pStyle w:val="872"/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</w:rPr>
        <w:t xml:space="preserve">А.А, Прохоров</w:t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pStyle w:val="872"/>
        <w:contextualSpacing w:val="0"/>
        <w:jc w:val="left"/>
        <w:shd w:val="clear" w:color="auto" w:fill="ffffff"/>
        <w:rPr>
          <w:rFonts w:cs="Arial"/>
          <w:sz w:val="20"/>
          <w:szCs w:val="20"/>
        </w:rPr>
        <w:suppressLineNumbers w:val="0"/>
      </w:pPr>
      <w:r>
        <w:rPr>
          <w:rFonts w:cs="Arial"/>
          <w:sz w:val="20"/>
          <w:szCs w:val="20"/>
        </w:rPr>
        <w:t xml:space="preserve">238-42-49</w: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fldSimple w:instr="PAGE \* MERGEFORMAT">
      <w:r>
        <w:t xml:space="preserve">1</w:t>
      </w:r>
    </w:fldSimple>
    <w:r/>
    <w:r/>
  </w:p>
  <w:p>
    <w:pPr>
      <w:pStyle w:val="7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</w:pPr>
    <w:r/>
    <w:r/>
  </w:p>
  <w:p>
    <w:pPr>
      <w:pStyle w:val="87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3">
    <w:name w:val="Основной шрифт абзаца"/>
    <w:next w:val="873"/>
    <w:link w:val="872"/>
    <w:uiPriority w:val="1"/>
    <w:unhideWhenUsed/>
  </w:style>
  <w:style w:type="table" w:styleId="874">
    <w:name w:val="Обычная таблица"/>
    <w:next w:val="874"/>
    <w:link w:val="872"/>
    <w:uiPriority w:val="99"/>
    <w:semiHidden/>
    <w:unhideWhenUsed/>
    <w:qFormat/>
    <w:tblPr/>
  </w:style>
  <w:style w:type="numbering" w:styleId="875">
    <w:name w:val="Нет списка"/>
    <w:next w:val="875"/>
    <w:link w:val="872"/>
    <w:uiPriority w:val="99"/>
    <w:semiHidden/>
    <w:unhideWhenUsed/>
  </w:style>
  <w:style w:type="character" w:styleId="876">
    <w:name w:val="Основной текст (3)_"/>
    <w:next w:val="876"/>
    <w:link w:val="877"/>
    <w:uiPriority w:val="99"/>
    <w:rPr>
      <w:rFonts w:ascii="Times New Roman" w:hAnsi="Times New Roman"/>
      <w:spacing w:val="10"/>
      <w:sz w:val="25"/>
      <w:szCs w:val="25"/>
      <w:shd w:val="clear" w:color="auto" w:fill="ffffff"/>
    </w:rPr>
  </w:style>
  <w:style w:type="paragraph" w:styleId="877">
    <w:name w:val="Основной текст (3)"/>
    <w:basedOn w:val="872"/>
    <w:next w:val="877"/>
    <w:link w:val="876"/>
    <w:uiPriority w:val="99"/>
    <w:pPr>
      <w:jc w:val="center"/>
      <w:spacing w:before="420" w:after="420" w:line="240" w:lineRule="atLeast"/>
      <w:shd w:val="clear" w:color="auto" w:fill="ffffff"/>
      <w:widowControl w:val="off"/>
    </w:pPr>
    <w:rPr>
      <w:rFonts w:eastAsia="Calibri"/>
      <w:spacing w:val="10"/>
      <w:sz w:val="25"/>
      <w:szCs w:val="25"/>
      <w:lang w:val="en-US" w:eastAsia="en-US"/>
    </w:rPr>
  </w:style>
  <w:style w:type="paragraph" w:styleId="878">
    <w:name w:val="ConsNormal"/>
    <w:next w:val="878"/>
    <w:link w:val="872"/>
    <w:pPr>
      <w:ind w:firstLine="720"/>
      <w:widowControl w:val="off"/>
    </w:pPr>
    <w:rPr>
      <w:rFonts w:ascii="Arial" w:hAnsi="Arial" w:eastAsia="Times New Roman" w:cs="Arial"/>
      <w:color w:val="000000"/>
      <w:lang w:val="ru-RU" w:eastAsia="ru-RU" w:bidi="ar-SA"/>
    </w:rPr>
  </w:style>
  <w:style w:type="paragraph" w:styleId="879">
    <w:name w:val="Верхний колонтитул"/>
    <w:basedOn w:val="872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80">
    <w:name w:val="Верхний колонтитул Знак"/>
    <w:next w:val="880"/>
    <w:link w:val="879"/>
    <w:uiPriority w:val="99"/>
    <w:rPr>
      <w:sz w:val="22"/>
      <w:szCs w:val="22"/>
      <w:lang w:eastAsia="en-US"/>
    </w:rPr>
  </w:style>
  <w:style w:type="paragraph" w:styleId="881">
    <w:name w:val="Нижний колонтитул"/>
    <w:basedOn w:val="872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 w:eastAsia="Times New Roman"/>
      <w:sz w:val="24"/>
      <w:szCs w:val="24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Admin</dc:creator>
  <cp:revision>13</cp:revision>
  <dcterms:created xsi:type="dcterms:W3CDTF">2023-04-14T06:12:00Z</dcterms:created>
  <dcterms:modified xsi:type="dcterms:W3CDTF">2025-03-19T09:05:02Z</dcterms:modified>
  <cp:version>983040</cp:version>
</cp:coreProperties>
</file>