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Бланк опросного листа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публичных консультаций 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проекту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постановления Правительства Новосибирской области «</w:t>
      </w:r>
      <w:r>
        <w:rPr>
          <w:rFonts w:ascii="Times New Roman" w:hAnsi="Times New Roman" w:cs="Times New Roman"/>
          <w:sz w:val="24"/>
        </w:rPr>
        <w:t xml:space="preserve">О внесении изменений в постановление Правительства Новосибирской области от 16.02.2015 № 66-п</w:t>
      </w:r>
      <w:r>
        <w:rPr>
          <w:rFonts w:ascii="Times New Roman" w:hAnsi="Times New Roman" w:cs="Times New Roman"/>
          <w:sz w:val="24"/>
        </w:rPr>
        <w:t xml:space="preserve">»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Пожалуйста, заполните и направьте данный бланк по электронной почте на адрес </w:t>
      </w:r>
      <w:r>
        <w:rPr>
          <w:rFonts w:ascii="Times New Roman" w:hAnsi="Times New Roman" w:cs="Times New Roman"/>
        </w:rPr>
        <w:t xml:space="preserve">sivie@</w:t>
      </w:r>
      <w:r>
        <w:rPr>
          <w:rFonts w:ascii="Times New Roman" w:hAnsi="Times New Roman" w:cs="Times New Roman"/>
          <w:lang w:val="en-US"/>
        </w:rPr>
        <w:t xml:space="preserve">nso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ru</w:t>
      </w:r>
      <w:r>
        <w:rPr>
          <w:rFonts w:ascii="Times New Roman" w:hAnsi="Times New Roman" w:cs="Times New Roman"/>
        </w:rPr>
        <w:t xml:space="preserve"> не позднее 25.04.2025.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Разработчик проекта акта не будет иметь возможности проанализировать позиции, направленные ему после указанного срока.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Общие сведения о проекте акта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 Правительства Новосибирской области «</w:t>
            </w:r>
            <w:r>
              <w:rPr>
                <w:rFonts w:ascii="Times New Roman" w:hAnsi="Times New Roman" w:cs="Times New Roman"/>
                <w:sz w:val="24"/>
              </w:rPr>
              <w:t xml:space="preserve">О внесении изменений в постановление Правительства Новосибирской области от 16.02.2015 № 66-п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Разработчик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&lt;1&gt;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color w:val="000000" w:themeColor="text1"/>
                <w:u w:val="none"/>
              </w:rPr>
            </w:r>
            <w:hyperlink r:id="rId8" w:tooltip="https://dem.nso.ru/npa/bills/3158" w:history="1">
              <w:r>
                <w:rPr>
                  <w:rStyle w:val="83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https://dem.nso.ru/npa/bills/3158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after="0" w:line="240" w:lineRule="auto"/>
      </w:pPr>
      <w:r>
        <w:rPr>
          <w:rFonts w:ascii="Times New Roman" w:hAnsi="Times New Roman" w:cs="Times New Roman"/>
        </w:rPr>
        <w:t xml:space="preserve">Контактная информация об участнике публичных консультаций</w:t>
      </w:r>
      <w:r/>
    </w:p>
    <w:p>
      <w:pPr>
        <w:ind w:left="0" w:right="0" w:firstLine="0"/>
        <w:jc w:val="center"/>
        <w:spacing w:after="0" w:line="240" w:lineRule="auto"/>
      </w:pPr>
      <w:r>
        <w:rPr>
          <w:rFonts w:ascii="Times New Roman" w:hAnsi="Times New Roman" w:cs="Times New Roman"/>
        </w:rPr>
        <w:t xml:space="preserve">по проекту нормативного правового акта Новосибирской области</w:t>
      </w:r>
      <w:r/>
    </w:p>
    <w:p>
      <w:pPr>
        <w:ind w:left="0" w:right="0" w:firstLine="0"/>
        <w:jc w:val="center"/>
        <w:spacing w:after="0" w:line="240" w:lineRule="auto"/>
      </w:pPr>
      <w:r>
        <w:rPr>
          <w:rFonts w:ascii="Times New Roman" w:hAnsi="Times New Roman" w:cs="Times New Roman"/>
        </w:rPr>
        <w:t xml:space="preserve">и сводному отчету о проведении оценки регулирующего</w:t>
      </w:r>
      <w:r/>
    </w:p>
    <w:p>
      <w:pPr>
        <w:ind w:left="0" w:right="0" w:firstLine="0"/>
        <w:jc w:val="center"/>
        <w:spacing w:after="0" w:line="240" w:lineRule="auto"/>
      </w:pPr>
      <w:r>
        <w:rPr>
          <w:rFonts w:ascii="Times New Roman" w:hAnsi="Times New Roman" w:cs="Times New Roman"/>
        </w:rPr>
        <w:t xml:space="preserve">воздействия проекта нормативного правового</w:t>
      </w:r>
      <w:r/>
    </w:p>
    <w:p>
      <w:pPr>
        <w:ind w:left="0" w:right="0" w:firstLine="0"/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</w:rPr>
        <w:t xml:space="preserve">акта Новосибирской области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(отчество при наличии) контактного лица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огласие на указание Ф.И.О. (отчество при наличии) в сводке замечаний и предложений, 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</w:t>
            </w:r>
            <w:r>
              <w:rPr>
                <w:rFonts w:ascii="Times New Roman" w:hAnsi="Times New Roman" w:cs="Times New Roman"/>
              </w:rPr>
              <w:t xml:space="preserve">ствия проекта нормативного правового акта Новосибирской области, а также в заключении об оценке регулирующего воздействия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Примерный перечень вопросов,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Затрагивает ли проект акта Вашу/Вашей организации деятельность?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нет, пропустите вопросы 1.1 - 1.5.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Понятно ли Вам содержание обязанностей, предусмотренных проектом акта?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нет, приведите эти обязанности или ссылку на соответствующий абзац, пункт, часть, статью проекта акта.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</w:rPr>
        <w:t xml:space="preserve"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>
        <w:rPr>
          <w:rFonts w:ascii="Times New Roman" w:hAnsi="Times New Roman" w:cs="Times New Roman"/>
        </w:rPr>
        <w:t xml:space="preserve"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hAnsi="Times New Roman" w:cs="Times New Roman"/>
        </w:rPr>
        <w:t xml:space="preserve"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частности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 xml:space="preserve">Не являются необходимыми для решения проблем, обозначенных разработчиком проекта акта в п. 1.1 сводного отчета: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 xml:space="preserve">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>
        <w:rPr>
          <w:rFonts w:ascii="Times New Roman" w:hAnsi="Times New Roman" w:cs="Times New Roman"/>
        </w:rPr>
        <w:t xml:space="preserve">Сформулированы таким образом, что их можно истолковать неоднозначно: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>
        <w:rPr>
          <w:rFonts w:ascii="Times New Roman" w:hAnsi="Times New Roman" w:cs="Times New Roman"/>
        </w:rPr>
        <w:t xml:space="preserve">Иные избыточные обязанности, запреты и ограничения: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 xml:space="preserve">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Содержит ли проект акта положения, которые могут отрицательно воздействовать на состояние конкуренции в Новосибирской области? &lt;5&gt;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частности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Иные положения: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Иные недостатки проекта акта, не указанные выше: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Известны ли Вам способы регулирования, альтернативные содержанию проекта акта?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да, ответьте также на вопросы 13.1 - 13.2.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&lt;4&gt; Если есть, укажите их и назовите причины, по которым считаете их подпадающими под соответствующую категорию избыточности.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&lt;5&gt; Если есть, укажите их и по возможности назовите причины, по которым считаете их подпадающими под соответствующую категорию.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6">
    <w:name w:val="FollowedHyperlink"/>
    <w:basedOn w:val="832"/>
    <w:uiPriority w:val="99"/>
    <w:semiHidden/>
    <w:unhideWhenUsed/>
    <w:rPr>
      <w:color w:val="954f72" w:themeColor="followedHyperlink"/>
      <w:u w:val="single"/>
    </w:rPr>
  </w:style>
  <w:style w:type="paragraph" w:styleId="83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em.nso.ru/npa/bills/315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revision>9</cp:revision>
  <dcterms:created xsi:type="dcterms:W3CDTF">2021-12-07T07:54:00Z</dcterms:created>
  <dcterms:modified xsi:type="dcterms:W3CDTF">2025-04-04T05:31:32Z</dcterms:modified>
</cp:coreProperties>
</file>