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63"/>
        <w:gridCol w:w="942"/>
        <w:gridCol w:w="3027"/>
      </w:tblGrid>
      <w:tr w:rsidR="00587748" w:rsidRPr="00C333FB" w:rsidTr="00137EFA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EFA" w:rsidRPr="00137EFA" w:rsidRDefault="003D02F4" w:rsidP="00137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6"/>
            <w:bookmarkEnd w:id="0"/>
            <w:r w:rsidRPr="0013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  <w:p w:rsidR="00137EFA" w:rsidRPr="00137EFA" w:rsidRDefault="00587748" w:rsidP="00137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EFA">
              <w:rPr>
                <w:rFonts w:ascii="Times New Roman" w:hAnsi="Times New Roman"/>
                <w:sz w:val="24"/>
                <w:szCs w:val="24"/>
              </w:rPr>
              <w:t>для прове</w:t>
            </w:r>
            <w:r w:rsidR="00137EFA" w:rsidRPr="00137EFA">
              <w:rPr>
                <w:rFonts w:ascii="Times New Roman" w:hAnsi="Times New Roman"/>
                <w:sz w:val="24"/>
                <w:szCs w:val="24"/>
              </w:rPr>
              <w:t>дения публичных консультаций по проекту постановления «О</w:t>
            </w:r>
            <w:r w:rsidR="00137EFA" w:rsidRPr="00137EFA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внесении изменений в постановление администрации </w:t>
            </w:r>
            <w:proofErr w:type="spellStart"/>
            <w:r w:rsidR="00137EFA" w:rsidRPr="00137EFA">
              <w:rPr>
                <w:rFonts w:ascii="Times New Roman" w:hAnsi="Times New Roman"/>
                <w:bCs/>
                <w:sz w:val="24"/>
                <w:szCs w:val="24"/>
              </w:rPr>
              <w:t>Усть-Таркского</w:t>
            </w:r>
            <w:proofErr w:type="spellEnd"/>
            <w:r w:rsidR="00137EFA" w:rsidRPr="00137EF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      </w:r>
            <w:proofErr w:type="spellStart"/>
            <w:r w:rsidR="00137EFA" w:rsidRPr="00137EFA">
              <w:rPr>
                <w:rFonts w:ascii="Times New Roman" w:hAnsi="Times New Roman"/>
                <w:bCs/>
                <w:sz w:val="24"/>
                <w:szCs w:val="24"/>
              </w:rPr>
              <w:t>Усть-Таркского</w:t>
            </w:r>
            <w:proofErr w:type="spellEnd"/>
            <w:r w:rsidR="00137EFA" w:rsidRPr="00137EF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137EFA" w:rsidRPr="00137EFA" w:rsidRDefault="00137EFA" w:rsidP="00137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E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на 2023-2025годы"</w:t>
            </w:r>
          </w:p>
          <w:p w:rsidR="00587748" w:rsidRPr="00137EFA" w:rsidRDefault="00587748" w:rsidP="00137EFA">
            <w:pPr>
              <w:pStyle w:val="1"/>
              <w:spacing w:before="100" w:beforeAutospacing="1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left w:val="nil"/>
              <w:bottom w:val="nil"/>
              <w:right w:val="nil"/>
            </w:tcBorders>
          </w:tcPr>
          <w:p w:rsidR="00587748" w:rsidRPr="00587748" w:rsidRDefault="00C333FB" w:rsidP="00AA70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данный бланк по электронной почте на адрес</w:t>
            </w:r>
            <w:r w:rsidRPr="00C3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usttaradm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AA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C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133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проекта муниципального акта не будет иметь возможность проанализировать позиции, направленные ему после указанного срока.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проекте акта</w:t>
            </w:r>
            <w:bookmarkStart w:id="1" w:name="_GoBack"/>
            <w:bookmarkEnd w:id="1"/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государственного регулирования</w:t>
            </w:r>
          </w:p>
        </w:tc>
        <w:tc>
          <w:tcPr>
            <w:tcW w:w="3969" w:type="dxa"/>
            <w:gridSpan w:val="2"/>
          </w:tcPr>
          <w:p w:rsidR="00587748" w:rsidRPr="00587748" w:rsidRDefault="00137EFA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3969" w:type="dxa"/>
            <w:gridSpan w:val="2"/>
          </w:tcPr>
          <w:p w:rsidR="00137EFA" w:rsidRPr="00137EFA" w:rsidRDefault="00137EFA" w:rsidP="00137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</w:t>
            </w:r>
            <w:proofErr w:type="spellStart"/>
            <w:r w:rsidRPr="0013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13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      </w:r>
            <w:proofErr w:type="spellStart"/>
            <w:r w:rsidRPr="0013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13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587748" w:rsidRPr="00587748" w:rsidRDefault="00137EFA" w:rsidP="00137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2023-2025годы"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969" w:type="dxa"/>
            <w:gridSpan w:val="2"/>
          </w:tcPr>
          <w:p w:rsidR="00587748" w:rsidRPr="00587748" w:rsidRDefault="00C333F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инвестиций, развития предпринимательского, потребительского рынка и услуг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3969" w:type="dxa"/>
            <w:gridSpan w:val="2"/>
          </w:tcPr>
          <w:p w:rsidR="00587748" w:rsidRDefault="00AA70E9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332C7" w:rsidRPr="00F427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https://dem.nso.ru/</w:t>
              </w:r>
            </w:hyperlink>
          </w:p>
          <w:p w:rsidR="001332C7" w:rsidRPr="00587748" w:rsidRDefault="001332C7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об участнике публичных консультаций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FA" w:rsidRDefault="00137EFA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FA" w:rsidRDefault="00137EFA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EFA" w:rsidRDefault="00137EFA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вопросов,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 ходе проведения публичных консультаций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Затрагивает ли проект муниципального акта Вашу/Вашей организации деятельность?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пропустите вопросы 1.1 - 1.5.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Понятно ли Вам содержание обязанностей, предусмотренных проектом муниципального акта? Если нет, приведите эти обязанности или ссылку на соответствующий абзац, пункт, часть, статью проекта муниципального акта.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Возможно ли исполнение муниципального акта, проект которого рассматривается, без приобретения нового имущества или найма новых работников? Если нет,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Если имеющегося имущества недостаточно для исполнения муниципального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Если имеющегося количества работников недостаточно для исполнения муниципального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из документов/сведений, предоставление которых предусматривает проект муниципального акта, избыточны? Почему Вы так считаете?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Не являются необходимыми для решения проблем, обозначенных разработчиком проекта муниципального акта в п. 1.1 сводного отчета: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Неисполнимы или исполнение которых сопряжено с несоразмерными затратами, иными чрезмерными сложностями: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Сформулированы таким образом, что их можно истолковать неоднозначно: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Иные избыточные обязанности, запреты и ограничения: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ли проект муниципального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муниципального акта положения, которые могут отрицательно воздействовать на состояние конкуренции в муниципальном образовании?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Вводят прямые или косвенные ограничения на продажу товаров, выполнение работ, оказание услуг: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Иные положения: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Какие риски и негативные последствия, не указанные Вами выше, могут возникнуть </w:t>
            </w: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принятия муниципального акта в предложенной редакции?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Иные недостатки проекта муниципального акта, не указанные выше: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проектом акта предполагается внесение изменений в действующий муниципальный акт, есть ли в нем (его применении) проблемы, не затрагиваемые и не решаемые проектом муниципального акта? Если есть, укажите их.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Известны ли Вам способы регулирования, альтернативные содержанию проекта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ответьте также на вопросы 13.1 - 13.2.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Насколько верно, на Ваш взгляд, в п. 1.1 сводного отчета сформулирована проблема, для решения которой разработан проект муниципального акта? Актуальна ли такая проблема?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Опишите альтернативные способы регулирования, особенно не предполагающие принятия муниципального акта, менее затратные, более эффективные или обладающие иными преимуществами.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предложения и замечания, которые, по Вашему мнению, целесообразно учесть, просьба указать их в произвольной форме: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форме следующей таблицы: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акта</w:t>
            </w:r>
          </w:p>
        </w:tc>
        <w:tc>
          <w:tcPr>
            <w:tcW w:w="3005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027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1478" w:rsidRDefault="009B1478"/>
    <w:sectPr w:rsidR="009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E"/>
    <w:rsid w:val="001332C7"/>
    <w:rsid w:val="00137EFA"/>
    <w:rsid w:val="002C39EE"/>
    <w:rsid w:val="003D02F4"/>
    <w:rsid w:val="00587748"/>
    <w:rsid w:val="009B1478"/>
    <w:rsid w:val="00AA70E9"/>
    <w:rsid w:val="00C333FB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B58-4219-4C5A-9630-0468A67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333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3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333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mailto:usttar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42A6-6BF5-408E-A2FA-8333A6AD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9</cp:revision>
  <dcterms:created xsi:type="dcterms:W3CDTF">2023-11-01T02:07:00Z</dcterms:created>
  <dcterms:modified xsi:type="dcterms:W3CDTF">2025-03-24T04:04:00Z</dcterms:modified>
</cp:coreProperties>
</file>