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8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</w:r>
    </w:p>
    <w:p>
      <w:pPr>
        <w:pStyle w:val="98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1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981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акта </w:t>
      </w:r>
      <w:r>
        <w:rPr>
          <w:sz w:val="28"/>
          <w:szCs w:val="28"/>
          <w:highlight w:val="none"/>
          <w14:ligatures w14:val="none"/>
        </w:rPr>
        <w:t xml:space="preserve">о выявлении нарушений обязательных требований в рамках </w:t>
      </w:r>
      <w:r>
        <w:rPr>
          <w:sz w:val="28"/>
          <w:szCs w:val="28"/>
          <w:highlight w:val="none"/>
          <w14:ligatures w14:val="none"/>
        </w:rPr>
        <w:t xml:space="preserve">проведения постоянного рейда</w:t>
      </w:r>
      <w:r>
        <w:rPr>
          <w:sz w:val="28"/>
          <w:szCs w:val="28"/>
          <w:highlight w:val="none"/>
          <w14:ligatures w14:val="none"/>
        </w:rPr>
      </w:r>
      <w:r/>
    </w:p>
    <w:p>
      <w:pPr>
        <w:pStyle w:val="979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79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80"/>
        <w:jc w:val="center"/>
      </w:pPr>
      <w:r/>
      <w:r/>
    </w:p>
    <w:p>
      <w:pPr>
        <w:pStyle w:val="9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8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53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8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8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8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8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АКТ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 выявлении нарушений обязательных требований в рамках 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0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проведения постоянного рейда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56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место составления настоящего акта)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8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1. 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Нарушения обязательных требований выявлены в ходе проведения контрольных (надзорных) действий в рамках проведении постоянного рейда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в соответствии с решением о проведении постоянного рейда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дата, номер решения о проведении постоянного рейда)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8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2. 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Нарушения обязательных требований выявлены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следующими уполномоченными должностными лицами министерства экономического развития Новосибирской области (далее – Министерство):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1) 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8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(указывается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фамилия, имя, отчество (последнее – при наличии)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проводивших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постоянный рейд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8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. 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Нарушения обязательных требований выявлены на территории проведения постоянного рейда:</w:t>
      </w:r>
      <w:r>
        <w:rPr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_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80"/>
        <w:ind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(указывает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ся туристский маршрут (часть туристского маршрута), расположенного на территории Новосибирской области, на котором проводился постоянный рейд и были выявлены нарушения обязательных требований, предъявляемых к деятельности по ознакомлению туристов с объекта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м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и показа экскурсоводы (гиды), гиды-переводчики и инструкторы-проводники (за исключением случаев оказания услуг экскурсоводом (гидом) и гидом-переводчиком, услуг инструктора-проводника на особо охраняемых природных территориях), адреса туристских маршрутов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(части туристских маршрутов)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pStyle w:val="98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4. 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Нарушения обязательных требований выявлены в отношении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деятельности по ознакомлению туристов с объекта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м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 показа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 осуществляемой на территории, указанной в пункте 3 настоящего акта</w:t>
      </w:r>
      <w:r>
        <w:rPr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80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0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идентификационные данные</w:t>
      </w:r>
      <w:r>
        <w:rPr>
          <w:rStyle w:val="956"/>
          <w:rFonts w:ascii="Times New Roman" w:hAnsi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контролируемого лица)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80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8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5. 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Срок непосредственного взаимодействия с контролируемым лицом составил «__»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(______________)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минут</w:t>
      </w:r>
      <w:r>
        <w:rPr>
          <w:rStyle w:val="956"/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footnoteReference w:id="4"/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(за исключением периода времени, в течении которого оформлялся настоящий акт).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r>
    </w:p>
    <w:p>
      <w:pPr>
        <w:pStyle w:val="98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6. Нарушения обязательных требований выявлены в ходе проведения следующих контрольных (надзорных) действий: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80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указываются контрольное (надзорное) действие из числа у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казанных в пункте 52 Положения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 (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осмотр;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 опрос;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истребование документо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в,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которые в соответствии с обязательными требованиями должны находиться в транспортном средстве, на ином производственному объекте или у контролируемого лица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),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а также дату и номер составленных в рамках проведения осмотра и опроса протоколов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8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6.1. 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Должностными лицами Министерства, указанными в пункте 2 настоящего акта,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истребованы следующие документы,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которые в соответствии с обязательными требованиями должны находиться в транспортном средстве, на ином производственному объекте или у контролируемого лица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80"/>
        <w:ind w:firstLine="709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2"/>
          <w:szCs w:val="22"/>
          <w:highlight w:val="white"/>
        </w:rPr>
        <w:t xml:space="preserve">(</w:t>
      </w:r>
      <w:r>
        <w:rPr>
          <w:rFonts w:ascii="Times New Roman" w:hAnsi="Times New Roman" w:cs="Times New Roman"/>
          <w:sz w:val="22"/>
          <w:szCs w:val="22"/>
          <w:highlight w:val="white"/>
        </w:rPr>
        <w:t xml:space="preserve">указываются истребованные у контролируемого лица документы</w:t>
      </w:r>
      <w:r>
        <w:rPr>
          <w:rFonts w:ascii="Times New Roman" w:hAnsi="Times New Roman" w:cs="Times New Roman"/>
          <w:sz w:val="22"/>
          <w:szCs w:val="22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sz w:val="22"/>
          <w:szCs w:val="22"/>
          <w:highlight w:val="white"/>
        </w:rPr>
        <w:t xml:space="preserve">ко</w:t>
      </w:r>
      <w:r>
        <w:rPr>
          <w:rFonts w:ascii="Times New Roman" w:hAnsi="Times New Roman" w:eastAsia="Times New Roman" w:cs="Times New Roman"/>
          <w:sz w:val="22"/>
          <w:szCs w:val="22"/>
          <w:highlight w:val="white"/>
        </w:rPr>
        <w:t xml:space="preserve">торые в соответствии с обязательными требованиями должны находиться в транспортном средстве, на ином производственному объекте или у контролируемого лица, указанная информация не заполняется при неосуществлении указанного контрольного (надзорного) действия</w:t>
      </w:r>
      <w:r>
        <w:rPr>
          <w:rFonts w:ascii="Times New Roman" w:hAnsi="Times New Roman" w:cs="Times New Roman"/>
          <w:sz w:val="22"/>
          <w:szCs w:val="22"/>
          <w:highlight w:val="white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0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6.2. Контролируемым лицом документы, указанные в пункте 6.1 настоящего акта: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Style w:val="827"/>
        <w:tblW w:w="0" w:type="auto"/>
        <w:tblLayout w:type="fixed"/>
        <w:tblLook w:val="04A0" w:firstRow="1" w:lastRow="0" w:firstColumn="1" w:lastColumn="0" w:noHBand="0" w:noVBand="1"/>
      </w:tblPr>
      <w:tblGrid>
        <w:gridCol w:w="4360"/>
        <w:gridCol w:w="5777"/>
      </w:tblGrid>
      <w:tr>
        <w:tblPrEx/>
        <w:trPr/>
        <w:tc>
          <w:tcPr>
            <w:tcW w:w="4360" w:type="dxa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предоставлены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777" w:type="dxa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(при наличии указанного обстоятельства делается отметка)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360" w:type="dxa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все не предоставлены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777" w:type="dxa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(при наличии указанного обстоятельства делается отметка)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360" w:type="dxa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не предоставлена часть истребуемых документов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777" w:type="dxa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 xml:space="preserve">(указываются документы, не предоставленные контролируемым лицом)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</w:tbl>
    <w:p>
      <w:pPr>
        <w:pStyle w:val="980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6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.3.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К проведению контрольных (надзорных) действий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соответствии с пунктом 6 Положения привлекались (не привлекались)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ециалисты, являющиеся работниками государственного казенного учреждения Новосибирской области «Центр регионального развития»: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(заполняется при необходимости и указываются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фамилия, имя, отчество (последнее – при наличии)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должность (должности))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8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7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 В отношении контролируемого лица в рамках проведенных контрольных (надзорных) действий, указанных в пункте 3 настоящего акта установлено: 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0"/>
        <w:ind w:firstLine="0"/>
        <w:jc w:val="both"/>
        <w:rPr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____________________________________________________________________________________________________________________________________________</w:t>
      </w:r>
      <w:r>
        <w:rPr>
          <w:highlight w:val="white"/>
        </w:rPr>
      </w:r>
      <w:r>
        <w:rPr>
          <w:highlight w:val="white"/>
        </w:rPr>
      </w:r>
    </w:p>
    <w:p>
      <w:pPr>
        <w:pStyle w:val="980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80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выявленные на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рушения обязательных требований (с указанием обязательного требования, нормативного правового акта и его структурной единицы, которым установлено нарушенное обязательное требование), сведения, являющиеся доказательствами нарушения обязательного требования)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;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80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8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 Выявленные нарушения обязательных требований, указанных в пункте 7 настоящего акта, до завершения контрольного (надзорного) действия в отношении контролируемого лица (после соответствующего условия делается отметка):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tbl>
      <w:tblPr>
        <w:tblStyle w:val="827"/>
        <w:tblW w:w="0" w:type="auto"/>
        <w:tblInd w:w="3085" w:type="dxa"/>
        <w:tblLayout w:type="fixed"/>
        <w:tblLook w:val="04A0" w:firstRow="1" w:lastRow="0" w:firstColumn="1" w:lastColumn="0" w:noHBand="0" w:noVBand="1"/>
      </w:tblPr>
      <w:tblGrid>
        <w:gridCol w:w="2268"/>
        <w:gridCol w:w="1701"/>
      </w:tblGrid>
      <w:tr>
        <w:tblPrEx/>
        <w:trPr/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устранены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</w:p>
          <w:p>
            <w:pPr>
              <w:pStyle w:val="980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</w:p>
          <w:p>
            <w:pPr>
              <w:pStyle w:val="980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</w:p>
        </w:tc>
      </w:tr>
      <w:tr>
        <w:tblPrEx/>
        <w:trPr/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не устранены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</w:p>
          <w:p>
            <w:pPr>
              <w:pStyle w:val="980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</w:p>
          <w:p>
            <w:pPr>
              <w:pStyle w:val="980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r>
          </w:p>
        </w:tc>
      </w:tr>
    </w:tbl>
    <w:p>
      <w:pPr>
        <w:pStyle w:val="98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9. К настоящему акту прилагаются: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80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протоколы и иные документы, составленные по результатам проведения контрольных (надзорных) действий, указанных в пункте 6 настоящего акта, и являющиеся доказательствами нарушения обязательных требований)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80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составившего настоящий акт)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8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tbl>
      <w:tblPr>
        <w:tblStyle w:val="827"/>
        <w:tblW w:w="0" w:type="auto"/>
        <w:tblLook w:val="04A0" w:firstRow="1" w:lastRow="0" w:firstColumn="1" w:lastColumn="0" w:noHBand="0" w:noVBand="1"/>
      </w:tblPr>
      <w:tblGrid>
        <w:gridCol w:w="10137"/>
      </w:tblGrid>
      <w:tr>
        <w:tblPrEx/>
        <w:trPr/>
        <w:tc>
          <w:tcPr>
            <w:tcW w:w="10137" w:type="dxa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Отметка об ознакомлении или об отказе в ознакомлении контролируемого лица (контролируемых лиц) или их представителей с настоящим актом (дата и время ознакомления)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</w:tbl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случае несогласия с настоящим актом Вы можете обжаловать его в течение 30 календарных дней со дня получения информации о составлении обжалуемого акта (статья 40 Федерального закона «О государственном контроле (надзоре) и муниципальном контроле в Российско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й Федерации») с использованием единого портала государственных и муниципальных услуг (функций), перейдя по ссылке </w:t>
      </w:r>
      <w:hyperlink r:id="rId16" w:tooltip="https://knd.gosuslugi.ru/" w:history="1">
        <w:r>
          <w:rPr>
            <w:rStyle w:val="953"/>
            <w:rFonts w:ascii="Times New Roman" w:hAnsi="Times New Roman" w:eastAsia="Times New Roman" w:cs="Times New Roman"/>
            <w:sz w:val="28"/>
            <w:szCs w:val="28"/>
            <w:highlight w:val="white"/>
          </w:rPr>
          <w:t xml:space="preserve">https://knd.gosuslugi.ru/</w:t>
        </w:r>
      </w:hyperlink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или с помощью QR-кода:</w:t>
      </w:r>
      <w:r>
        <w:rPr>
          <w:highlight w:val="white"/>
        </w:rPr>
      </w:r>
      <w:r>
        <w:rPr>
          <w:highlight w:val="whit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66825" cy="12763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49746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266824" cy="1276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99.75pt;height:100.5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tbl>
      <w:tblPr>
        <w:tblStyle w:val="827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Настоящий акт получен (направлен) контролируемому лицу (перед соответствующим способом ставится отметка на экземпляре министерства):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80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0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0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о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экземпляра, предназначенного контролируемому лицу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0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80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0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0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8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8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3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80"/>
        <w:jc w:val="both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Style w:val="956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 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акта указывается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первая цифра соответствует номеру решения о проведении постоянного рейда, вторая цифра – лицу, которому вручается предписание: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1 – юридическое лицо, 2 – индивидуальный предприниматель, 3 – физическое лицо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, третья цифра – порядковая цифра в журнале учета 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</w:footnote>
  <w:footnote w:id="3">
    <w:p>
      <w:pPr>
        <w:pStyle w:val="954"/>
        <w:jc w:val="both"/>
        <w:spacing w:after="0" w:afterAutospacing="0"/>
        <w:rPr>
          <w:sz w:val="20"/>
          <w:szCs w:val="20"/>
          <w:highlight w:val="white"/>
        </w:rPr>
      </w:pPr>
      <w:r>
        <w:rPr>
          <w:rStyle w:val="956"/>
          <w:sz w:val="20"/>
          <w:szCs w:val="20"/>
          <w:highlight w:val="white"/>
        </w:rPr>
        <w:footnoteRef/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 xml:space="preserve">Н</w:t>
      </w:r>
      <w:r>
        <w:rPr>
          <w:sz w:val="20"/>
          <w:szCs w:val="20"/>
          <w:highlight w:val="white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  <w:highlight w:val="white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</w:footnote>
  <w:footnote w:id="4">
    <w:p>
      <w:pPr>
        <w:pStyle w:val="954"/>
        <w:spacing w:after="0" w:afterAutospacing="0"/>
        <w:rPr>
          <w:sz w:val="20"/>
          <w:szCs w:val="20"/>
        </w:rPr>
      </w:pPr>
      <w:r>
        <w:rPr>
          <w:rStyle w:val="956"/>
          <w:sz w:val="20"/>
          <w:szCs w:val="20"/>
        </w:rPr>
        <w:footnoteRef/>
      </w:r>
      <w:r>
        <w:rPr>
          <w:sz w:val="20"/>
          <w:szCs w:val="20"/>
        </w:rPr>
        <w:t xml:space="preserve"> указывается фактически время взаимодействия с контролируемым лицом, в том числе прописью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1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1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72" w:default="1">
    <w:name w:val="Normal"/>
    <w:qFormat/>
    <w:rPr>
      <w:sz w:val="28"/>
      <w:szCs w:val="28"/>
    </w:rPr>
  </w:style>
  <w:style w:type="paragraph" w:styleId="773">
    <w:name w:val="Heading 1"/>
    <w:basedOn w:val="772"/>
    <w:next w:val="772"/>
    <w:link w:val="80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74">
    <w:name w:val="Heading 2"/>
    <w:basedOn w:val="772"/>
    <w:next w:val="772"/>
    <w:link w:val="80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75">
    <w:name w:val="Heading 3"/>
    <w:basedOn w:val="772"/>
    <w:next w:val="772"/>
    <w:link w:val="80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76">
    <w:name w:val="Heading 4"/>
    <w:basedOn w:val="772"/>
    <w:next w:val="772"/>
    <w:link w:val="80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77">
    <w:name w:val="Heading 5"/>
    <w:basedOn w:val="772"/>
    <w:next w:val="772"/>
    <w:link w:val="80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78">
    <w:name w:val="Heading 6"/>
    <w:basedOn w:val="772"/>
    <w:next w:val="772"/>
    <w:link w:val="80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79">
    <w:name w:val="Heading 7"/>
    <w:basedOn w:val="772"/>
    <w:next w:val="772"/>
    <w:link w:val="80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80">
    <w:name w:val="Heading 8"/>
    <w:basedOn w:val="772"/>
    <w:next w:val="772"/>
    <w:link w:val="80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81">
    <w:name w:val="Heading 9"/>
    <w:basedOn w:val="772"/>
    <w:next w:val="772"/>
    <w:link w:val="81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82" w:default="1">
    <w:name w:val="Default Paragraph Font"/>
    <w:uiPriority w:val="1"/>
    <w:semiHidden/>
    <w:unhideWhenUsed/>
  </w:style>
  <w:style w:type="table" w:styleId="78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4" w:default="1">
    <w:name w:val="No List"/>
    <w:uiPriority w:val="99"/>
    <w:semiHidden/>
    <w:unhideWhenUsed/>
  </w:style>
  <w:style w:type="character" w:styleId="785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86" w:customStyle="1">
    <w:name w:val="Heading 2 Char"/>
    <w:uiPriority w:val="9"/>
    <w:rPr>
      <w:rFonts w:ascii="Arial" w:hAnsi="Arial" w:eastAsia="Arial" w:cs="Arial"/>
      <w:sz w:val="34"/>
    </w:rPr>
  </w:style>
  <w:style w:type="character" w:styleId="787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88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89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90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91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2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93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94" w:customStyle="1">
    <w:name w:val="Title Char"/>
    <w:uiPriority w:val="10"/>
    <w:rPr>
      <w:sz w:val="48"/>
      <w:szCs w:val="48"/>
    </w:rPr>
  </w:style>
  <w:style w:type="character" w:styleId="795" w:customStyle="1">
    <w:name w:val="Subtitle Char"/>
    <w:uiPriority w:val="11"/>
    <w:rPr>
      <w:sz w:val="24"/>
      <w:szCs w:val="24"/>
    </w:rPr>
  </w:style>
  <w:style w:type="character" w:styleId="796" w:customStyle="1">
    <w:name w:val="Quote Char"/>
    <w:uiPriority w:val="29"/>
    <w:rPr>
      <w:i/>
    </w:rPr>
  </w:style>
  <w:style w:type="character" w:styleId="797" w:customStyle="1">
    <w:name w:val="Intense Quote Char"/>
    <w:uiPriority w:val="30"/>
    <w:rPr>
      <w:i/>
    </w:rPr>
  </w:style>
  <w:style w:type="character" w:styleId="798" w:customStyle="1">
    <w:name w:val="Header Char"/>
    <w:basedOn w:val="782"/>
    <w:uiPriority w:val="99"/>
  </w:style>
  <w:style w:type="character" w:styleId="799" w:customStyle="1">
    <w:name w:val="Caption Char"/>
    <w:uiPriority w:val="99"/>
  </w:style>
  <w:style w:type="character" w:styleId="800" w:customStyle="1">
    <w:name w:val="Footnote Text Char"/>
    <w:uiPriority w:val="99"/>
    <w:rPr>
      <w:sz w:val="18"/>
    </w:rPr>
  </w:style>
  <w:style w:type="character" w:styleId="801" w:customStyle="1">
    <w:name w:val="Endnote Text Char"/>
    <w:uiPriority w:val="99"/>
    <w:rPr>
      <w:sz w:val="20"/>
    </w:rPr>
  </w:style>
  <w:style w:type="character" w:styleId="802" w:customStyle="1">
    <w:name w:val="Заголовок 1 Знак"/>
    <w:link w:val="773"/>
    <w:uiPriority w:val="9"/>
    <w:rPr>
      <w:rFonts w:ascii="Arial" w:hAnsi="Arial" w:eastAsia="Arial" w:cs="Arial"/>
      <w:sz w:val="40"/>
      <w:szCs w:val="40"/>
    </w:rPr>
  </w:style>
  <w:style w:type="character" w:styleId="803" w:customStyle="1">
    <w:name w:val="Заголовок 2 Знак"/>
    <w:link w:val="774"/>
    <w:uiPriority w:val="9"/>
    <w:rPr>
      <w:rFonts w:ascii="Arial" w:hAnsi="Arial" w:eastAsia="Arial" w:cs="Arial"/>
      <w:sz w:val="34"/>
    </w:rPr>
  </w:style>
  <w:style w:type="character" w:styleId="804" w:customStyle="1">
    <w:name w:val="Заголовок 3 Знак"/>
    <w:link w:val="775"/>
    <w:uiPriority w:val="9"/>
    <w:rPr>
      <w:rFonts w:ascii="Arial" w:hAnsi="Arial" w:eastAsia="Arial" w:cs="Arial"/>
      <w:sz w:val="30"/>
      <w:szCs w:val="30"/>
    </w:rPr>
  </w:style>
  <w:style w:type="character" w:styleId="805" w:customStyle="1">
    <w:name w:val="Заголовок 4 Знак"/>
    <w:link w:val="776"/>
    <w:uiPriority w:val="9"/>
    <w:rPr>
      <w:rFonts w:ascii="Arial" w:hAnsi="Arial" w:eastAsia="Arial" w:cs="Arial"/>
      <w:b/>
      <w:bCs/>
      <w:sz w:val="26"/>
      <w:szCs w:val="26"/>
    </w:rPr>
  </w:style>
  <w:style w:type="character" w:styleId="806" w:customStyle="1">
    <w:name w:val="Заголовок 5 Знак"/>
    <w:link w:val="777"/>
    <w:uiPriority w:val="9"/>
    <w:rPr>
      <w:rFonts w:ascii="Arial" w:hAnsi="Arial" w:eastAsia="Arial" w:cs="Arial"/>
      <w:b/>
      <w:bCs/>
      <w:sz w:val="24"/>
      <w:szCs w:val="24"/>
    </w:rPr>
  </w:style>
  <w:style w:type="character" w:styleId="807" w:customStyle="1">
    <w:name w:val="Заголовок 6 Знак"/>
    <w:link w:val="778"/>
    <w:uiPriority w:val="9"/>
    <w:rPr>
      <w:rFonts w:ascii="Arial" w:hAnsi="Arial" w:eastAsia="Arial" w:cs="Arial"/>
      <w:b/>
      <w:bCs/>
      <w:sz w:val="22"/>
      <w:szCs w:val="22"/>
    </w:rPr>
  </w:style>
  <w:style w:type="character" w:styleId="808" w:customStyle="1">
    <w:name w:val="Заголовок 7 Знак"/>
    <w:link w:val="77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9" w:customStyle="1">
    <w:name w:val="Заголовок 8 Знак"/>
    <w:link w:val="780"/>
    <w:uiPriority w:val="9"/>
    <w:rPr>
      <w:rFonts w:ascii="Arial" w:hAnsi="Arial" w:eastAsia="Arial" w:cs="Arial"/>
      <w:i/>
      <w:iCs/>
      <w:sz w:val="22"/>
      <w:szCs w:val="22"/>
    </w:rPr>
  </w:style>
  <w:style w:type="character" w:styleId="810" w:customStyle="1">
    <w:name w:val="Заголовок 9 Знак"/>
    <w:link w:val="781"/>
    <w:uiPriority w:val="9"/>
    <w:rPr>
      <w:rFonts w:ascii="Arial" w:hAnsi="Arial" w:eastAsia="Arial" w:cs="Arial"/>
      <w:i/>
      <w:iCs/>
      <w:sz w:val="21"/>
      <w:szCs w:val="21"/>
    </w:rPr>
  </w:style>
  <w:style w:type="paragraph" w:styleId="811">
    <w:name w:val="List Paragraph"/>
    <w:basedOn w:val="772"/>
    <w:uiPriority w:val="34"/>
    <w:qFormat/>
    <w:pPr>
      <w:contextualSpacing/>
      <w:ind w:left="720"/>
    </w:pPr>
  </w:style>
  <w:style w:type="paragraph" w:styleId="812">
    <w:name w:val="No Spacing"/>
    <w:uiPriority w:val="1"/>
    <w:qFormat/>
    <w:rPr>
      <w:lang w:eastAsia="zh-CN"/>
    </w:rPr>
  </w:style>
  <w:style w:type="paragraph" w:styleId="813">
    <w:name w:val="Title"/>
    <w:basedOn w:val="772"/>
    <w:next w:val="772"/>
    <w:link w:val="81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14" w:customStyle="1">
    <w:name w:val="Заголовок Знак"/>
    <w:link w:val="813"/>
    <w:uiPriority w:val="10"/>
    <w:rPr>
      <w:sz w:val="48"/>
      <w:szCs w:val="48"/>
    </w:rPr>
  </w:style>
  <w:style w:type="paragraph" w:styleId="815">
    <w:name w:val="Subtitle"/>
    <w:basedOn w:val="772"/>
    <w:next w:val="772"/>
    <w:link w:val="816"/>
    <w:uiPriority w:val="11"/>
    <w:qFormat/>
    <w:pPr>
      <w:spacing w:before="200" w:after="200"/>
    </w:pPr>
    <w:rPr>
      <w:sz w:val="24"/>
      <w:szCs w:val="24"/>
    </w:rPr>
  </w:style>
  <w:style w:type="character" w:styleId="816" w:customStyle="1">
    <w:name w:val="Подзаголовок Знак"/>
    <w:link w:val="815"/>
    <w:uiPriority w:val="11"/>
    <w:rPr>
      <w:sz w:val="24"/>
      <w:szCs w:val="24"/>
    </w:rPr>
  </w:style>
  <w:style w:type="paragraph" w:styleId="817">
    <w:name w:val="Quote"/>
    <w:basedOn w:val="772"/>
    <w:next w:val="772"/>
    <w:link w:val="818"/>
    <w:uiPriority w:val="29"/>
    <w:qFormat/>
    <w:pPr>
      <w:ind w:left="720" w:right="720"/>
    </w:pPr>
    <w:rPr>
      <w:i/>
    </w:rPr>
  </w:style>
  <w:style w:type="character" w:styleId="818" w:customStyle="1">
    <w:name w:val="Цитата 2 Знак"/>
    <w:link w:val="817"/>
    <w:uiPriority w:val="29"/>
    <w:rPr>
      <w:i/>
    </w:rPr>
  </w:style>
  <w:style w:type="paragraph" w:styleId="819">
    <w:name w:val="Intense Quote"/>
    <w:basedOn w:val="772"/>
    <w:next w:val="772"/>
    <w:link w:val="82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0" w:customStyle="1">
    <w:name w:val="Выделенная цитата Знак"/>
    <w:link w:val="819"/>
    <w:uiPriority w:val="30"/>
    <w:rPr>
      <w:i/>
    </w:rPr>
  </w:style>
  <w:style w:type="paragraph" w:styleId="821">
    <w:name w:val="Header"/>
    <w:basedOn w:val="772"/>
    <w:link w:val="822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22" w:customStyle="1">
    <w:name w:val="Верхний колонтитул Знак"/>
    <w:link w:val="821"/>
    <w:uiPriority w:val="99"/>
  </w:style>
  <w:style w:type="paragraph" w:styleId="823">
    <w:name w:val="Footer"/>
    <w:basedOn w:val="772"/>
    <w:link w:val="82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24" w:customStyle="1">
    <w:name w:val="Footer Char"/>
    <w:uiPriority w:val="99"/>
  </w:style>
  <w:style w:type="paragraph" w:styleId="825">
    <w:name w:val="Caption"/>
    <w:basedOn w:val="772"/>
    <w:next w:val="772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26" w:customStyle="1">
    <w:name w:val="Нижний колонтитул Знак"/>
    <w:link w:val="823"/>
    <w:uiPriority w:val="99"/>
  </w:style>
  <w:style w:type="table" w:styleId="827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8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9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0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2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3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34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69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18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2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5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6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7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8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9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0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1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52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53">
    <w:name w:val="Hyperlink"/>
    <w:rPr>
      <w:rFonts w:ascii="Times New Roman" w:hAnsi="Times New Roman" w:cs="Times New Roman"/>
      <w:color w:val="0000ff"/>
      <w:u w:val="single"/>
    </w:rPr>
  </w:style>
  <w:style w:type="paragraph" w:styleId="954">
    <w:name w:val="footnote text"/>
    <w:basedOn w:val="772"/>
    <w:link w:val="955"/>
    <w:uiPriority w:val="99"/>
    <w:semiHidden/>
    <w:unhideWhenUsed/>
    <w:pPr>
      <w:spacing w:after="40"/>
    </w:pPr>
    <w:rPr>
      <w:sz w:val="18"/>
    </w:rPr>
  </w:style>
  <w:style w:type="character" w:styleId="955" w:customStyle="1">
    <w:name w:val="Текст сноски Знак"/>
    <w:link w:val="954"/>
    <w:uiPriority w:val="99"/>
    <w:rPr>
      <w:sz w:val="18"/>
    </w:rPr>
  </w:style>
  <w:style w:type="character" w:styleId="956">
    <w:name w:val="footnote reference"/>
    <w:uiPriority w:val="99"/>
    <w:unhideWhenUsed/>
    <w:rPr>
      <w:vertAlign w:val="superscript"/>
    </w:rPr>
  </w:style>
  <w:style w:type="paragraph" w:styleId="957">
    <w:name w:val="endnote text"/>
    <w:basedOn w:val="772"/>
    <w:link w:val="958"/>
    <w:uiPriority w:val="99"/>
    <w:semiHidden/>
    <w:unhideWhenUsed/>
    <w:rPr>
      <w:sz w:val="20"/>
    </w:rPr>
  </w:style>
  <w:style w:type="character" w:styleId="958" w:customStyle="1">
    <w:name w:val="Текст концевой сноски Знак"/>
    <w:link w:val="957"/>
    <w:uiPriority w:val="99"/>
    <w:rPr>
      <w:sz w:val="20"/>
    </w:rPr>
  </w:style>
  <w:style w:type="character" w:styleId="959">
    <w:name w:val="endnote reference"/>
    <w:uiPriority w:val="99"/>
    <w:semiHidden/>
    <w:unhideWhenUsed/>
    <w:rPr>
      <w:vertAlign w:val="superscript"/>
    </w:rPr>
  </w:style>
  <w:style w:type="paragraph" w:styleId="960">
    <w:name w:val="toc 1"/>
    <w:basedOn w:val="772"/>
    <w:next w:val="772"/>
    <w:uiPriority w:val="39"/>
    <w:unhideWhenUsed/>
    <w:pPr>
      <w:spacing w:after="57"/>
    </w:pPr>
  </w:style>
  <w:style w:type="paragraph" w:styleId="961">
    <w:name w:val="toc 2"/>
    <w:basedOn w:val="772"/>
    <w:next w:val="772"/>
    <w:uiPriority w:val="39"/>
    <w:unhideWhenUsed/>
    <w:pPr>
      <w:ind w:left="283"/>
      <w:spacing w:after="57"/>
    </w:pPr>
  </w:style>
  <w:style w:type="paragraph" w:styleId="962">
    <w:name w:val="toc 3"/>
    <w:basedOn w:val="772"/>
    <w:next w:val="772"/>
    <w:uiPriority w:val="39"/>
    <w:unhideWhenUsed/>
    <w:pPr>
      <w:ind w:left="567"/>
      <w:spacing w:after="57"/>
    </w:pPr>
  </w:style>
  <w:style w:type="paragraph" w:styleId="963">
    <w:name w:val="toc 4"/>
    <w:basedOn w:val="772"/>
    <w:next w:val="772"/>
    <w:uiPriority w:val="39"/>
    <w:unhideWhenUsed/>
    <w:pPr>
      <w:ind w:left="850"/>
      <w:spacing w:after="57"/>
    </w:pPr>
  </w:style>
  <w:style w:type="paragraph" w:styleId="964">
    <w:name w:val="toc 5"/>
    <w:basedOn w:val="772"/>
    <w:next w:val="772"/>
    <w:uiPriority w:val="39"/>
    <w:unhideWhenUsed/>
    <w:pPr>
      <w:ind w:left="1134"/>
      <w:spacing w:after="57"/>
    </w:pPr>
  </w:style>
  <w:style w:type="paragraph" w:styleId="965">
    <w:name w:val="toc 6"/>
    <w:basedOn w:val="772"/>
    <w:next w:val="772"/>
    <w:uiPriority w:val="39"/>
    <w:unhideWhenUsed/>
    <w:pPr>
      <w:ind w:left="1417"/>
      <w:spacing w:after="57"/>
    </w:pPr>
  </w:style>
  <w:style w:type="paragraph" w:styleId="966">
    <w:name w:val="toc 7"/>
    <w:basedOn w:val="772"/>
    <w:next w:val="772"/>
    <w:uiPriority w:val="39"/>
    <w:unhideWhenUsed/>
    <w:pPr>
      <w:ind w:left="1701"/>
      <w:spacing w:after="57"/>
    </w:pPr>
  </w:style>
  <w:style w:type="paragraph" w:styleId="967">
    <w:name w:val="toc 8"/>
    <w:basedOn w:val="772"/>
    <w:next w:val="772"/>
    <w:uiPriority w:val="39"/>
    <w:unhideWhenUsed/>
    <w:pPr>
      <w:ind w:left="1984"/>
      <w:spacing w:after="57"/>
    </w:pPr>
  </w:style>
  <w:style w:type="paragraph" w:styleId="968">
    <w:name w:val="toc 9"/>
    <w:basedOn w:val="772"/>
    <w:next w:val="772"/>
    <w:uiPriority w:val="39"/>
    <w:unhideWhenUsed/>
    <w:pPr>
      <w:ind w:left="2268"/>
      <w:spacing w:after="57"/>
    </w:pPr>
  </w:style>
  <w:style w:type="paragraph" w:styleId="969">
    <w:name w:val="TOC Heading"/>
    <w:uiPriority w:val="39"/>
    <w:unhideWhenUsed/>
    <w:rPr>
      <w:lang w:eastAsia="zh-CN"/>
    </w:rPr>
  </w:style>
  <w:style w:type="paragraph" w:styleId="970">
    <w:name w:val="table of figures"/>
    <w:basedOn w:val="772"/>
    <w:next w:val="772"/>
    <w:uiPriority w:val="99"/>
    <w:unhideWhenUsed/>
  </w:style>
  <w:style w:type="character" w:styleId="971" w:customStyle="1">
    <w:name w:val="Верхний колонтитул Знак;Знак Знак"/>
    <w:link w:val="972"/>
    <w:rPr>
      <w:sz w:val="28"/>
      <w:szCs w:val="28"/>
      <w:lang w:val="ru-RU" w:eastAsia="ru-RU" w:bidi="ar-SA"/>
    </w:rPr>
  </w:style>
  <w:style w:type="paragraph" w:styleId="972" w:customStyle="1">
    <w:name w:val="Верхний колонтитул;Знак"/>
    <w:basedOn w:val="772"/>
    <w:link w:val="971"/>
    <w:pPr>
      <w:tabs>
        <w:tab w:val="center" w:pos="4153" w:leader="none"/>
        <w:tab w:val="right" w:pos="8306" w:leader="none"/>
      </w:tabs>
    </w:pPr>
  </w:style>
  <w:style w:type="character" w:styleId="973" w:customStyle="1">
    <w:name w:val="Основной текст 2 Знак"/>
    <w:link w:val="974"/>
    <w:rPr>
      <w:sz w:val="28"/>
      <w:szCs w:val="28"/>
      <w:lang w:val="ru-RU" w:eastAsia="ru-RU" w:bidi="ar-SA"/>
    </w:rPr>
  </w:style>
  <w:style w:type="paragraph" w:styleId="974">
    <w:name w:val="Body Text 2"/>
    <w:basedOn w:val="772"/>
    <w:link w:val="973"/>
    <w:pPr>
      <w:jc w:val="both"/>
    </w:pPr>
  </w:style>
  <w:style w:type="character" w:styleId="975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76">
    <w:name w:val="Balloon Text"/>
    <w:basedOn w:val="772"/>
    <w:link w:val="977"/>
    <w:rPr>
      <w:rFonts w:ascii="Tahoma" w:hAnsi="Tahoma" w:cs="Tahoma"/>
      <w:sz w:val="16"/>
      <w:szCs w:val="16"/>
    </w:rPr>
  </w:style>
  <w:style w:type="character" w:styleId="977" w:customStyle="1">
    <w:name w:val="Текст выноски Знак"/>
    <w:link w:val="976"/>
    <w:rPr>
      <w:rFonts w:ascii="Tahoma" w:hAnsi="Tahoma" w:cs="Tahoma"/>
      <w:sz w:val="16"/>
      <w:szCs w:val="16"/>
    </w:rPr>
  </w:style>
  <w:style w:type="paragraph" w:styleId="978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79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80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81" w:customStyle="1">
    <w:name w:val="Основной текст1"/>
    <w:basedOn w:val="870"/>
    <w:link w:val="876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Relationship Id="rId16" Type="http://schemas.openxmlformats.org/officeDocument/2006/relationships/hyperlink" Target="https://knd.gosuslugi.ru/" TargetMode="External"/><Relationship Id="rId17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65</cp:revision>
  <dcterms:created xsi:type="dcterms:W3CDTF">2023-01-10T08:31:00Z</dcterms:created>
  <dcterms:modified xsi:type="dcterms:W3CDTF">2025-08-07T04:26:54Z</dcterms:modified>
  <cp:version>1048576</cp:version>
</cp:coreProperties>
</file>