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69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 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</w:r>
    </w:p>
    <w:p>
      <w:pPr>
        <w:pStyle w:val="969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9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экономического развития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9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Новосибирской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9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от ______________ № 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9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69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</w:pPr>
      <w:r>
        <w:rPr>
          <w:sz w:val="28"/>
          <w:szCs w:val="28"/>
          <w:highlight w:val="none"/>
          <w14:ligatures w14:val="none"/>
        </w:rPr>
        <w:t xml:space="preserve">Форма </w:t>
      </w:r>
      <w:r>
        <w:rPr>
          <w:sz w:val="28"/>
          <w:szCs w:val="28"/>
          <w:highlight w:val="none"/>
          <w14:ligatures w14:val="none"/>
        </w:rPr>
        <w:t xml:space="preserve">предписания </w:t>
      </w:r>
      <w:r>
        <w:rPr>
          <w:sz w:val="28"/>
          <w:szCs w:val="28"/>
          <w:highlight w:val="none"/>
          <w14:ligatures w14:val="none"/>
        </w:rPr>
        <w:t xml:space="preserve">об устранении выявленных нарушений обязательных требований</w:t>
      </w:r>
      <w:r>
        <w:rPr>
          <w:sz w:val="28"/>
          <w:szCs w:val="28"/>
          <w:highlight w:val="none"/>
          <w14:ligatures w14:val="none"/>
        </w:rPr>
      </w:r>
      <w:r/>
    </w:p>
    <w:p>
      <w:pPr>
        <w:pStyle w:val="967"/>
        <w:contextualSpacing w:val="0"/>
        <w:jc w:val="center"/>
        <w:tabs>
          <w:tab w:val="left" w:pos="9780" w:leader="none"/>
          <w:tab w:val="left" w:pos="9921" w:leader="none"/>
        </w:tabs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67"/>
        <w:jc w:val="center"/>
        <w:rPr>
          <w:sz w:val="20"/>
          <w:szCs w:val="20"/>
          <w:highlight w:val="none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25" cy="666750"/>
                <wp:effectExtent l="0" t="0" r="0" b="0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429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.75pt;height:52.5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968"/>
        <w:jc w:val="center"/>
      </w:pPr>
      <w:r/>
      <w:r/>
    </w:p>
    <w:p>
      <w:pPr>
        <w:pStyle w:val="96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6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6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68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проспект, д. 18, г. Новосибирск, 630007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тел. (383) 238 66 81, факс (383) 238 63 98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E-mail: </w:t>
      </w:r>
      <w:hyperlink r:id="rId15" w:tooltip="http://mineconom@nso.ru" w:history="1">
        <w:r>
          <w:rPr>
            <w:rStyle w:val="941"/>
            <w:rFonts w:ascii="Times New Roman" w:hAnsi="Times New Roman" w:cs="Times New Roman"/>
            <w:sz w:val="28"/>
            <w:szCs w:val="28"/>
            <w:highlight w:val="none"/>
          </w:rPr>
          <w:t xml:space="preserve">mineconom@nso.ru</w:t>
        </w:r>
      </w:hyperlink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6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Отметка о размещении (дата и учетный номер) сведений в едином реестре контрольных (надзорных) мероприятий</w:t>
      </w:r>
      <w:r>
        <w:rPr>
          <w:highlight w:val="none"/>
        </w:rPr>
        <w:t xml:space="preserve"> </w:t>
      </w:r>
      <w:r>
        <w:rPr>
          <w:highlight w:val="none"/>
        </w:rPr>
      </w:r>
      <w:r>
        <w:rPr>
          <w:highlight w:val="none"/>
        </w:rPr>
      </w:r>
    </w:p>
    <w:p>
      <w:pPr>
        <w:pStyle w:val="96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6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ссылка на карточку мероприятия в едином реестре контрольных (надзорных) мероприятий: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Style w:val="96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QR-код, обеспечивающий переход на страницу в информационно-телекоммун</w:t>
      </w:r>
      <w:r>
        <w:rPr>
          <w:highlight w:val="none"/>
        </w:rPr>
        <w:t xml:space="preserve">икационной сети «Интернет», содержащую запись единого реестра контрольных (надзорных) мероприятий о профилактическом мероприятии, контрольном (надзорном) мероприятии в едином реестре контрольных (надзорных) мероприятий, в рамках которого составлен документ</w:t>
      </w:r>
      <w:r>
        <w:rPr>
          <w:highlight w:val="none"/>
        </w:rPr>
        <w:t xml:space="preserve"> </w:t>
      </w:r>
      <w:r>
        <w:rPr>
          <w:highlight w:val="none"/>
        </w:rPr>
      </w:r>
      <w:r>
        <w:rPr>
          <w:highlight w:val="none"/>
        </w:rPr>
      </w:r>
    </w:p>
    <w:p>
      <w:pPr>
        <w:pStyle w:val="9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68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ПРЕДПИСАНИЕ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об устранении выявленных нарушений обязательных требований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от «___» __________20 __г. № _____________</w:t>
      </w:r>
      <w:r>
        <w:rPr>
          <w:rStyle w:val="944"/>
          <w:rFonts w:ascii="Times New Roman" w:hAnsi="Times New Roman" w:cs="Times New Roman"/>
          <w:sz w:val="28"/>
          <w:szCs w:val="28"/>
          <w:highlight w:val="none"/>
        </w:rPr>
        <w:footnoteReference w:id="2"/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(указывается место составления настоящего предписания)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68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68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  <w:t xml:space="preserve">Министерство экономического развития Новосибирской области (далее – Министерство) в соответствии со статьей 90 Федерального закона </w:t>
      </w:r>
      <w:r>
        <w:rPr>
          <w:rFonts w:ascii="Times New Roman" w:hAnsi="Times New Roman" w:cs="Times New Roman"/>
          <w:sz w:val="28"/>
          <w:szCs w:val="28"/>
        </w:rPr>
        <w:t xml:space="preserve">от 31.07.2020 № 248-ФЗ «</w:t>
      </w:r>
      <w:r>
        <w:rPr>
          <w:rFonts w:ascii="Times New Roman" w:hAnsi="Times New Roman" w:cs="Times New Roman"/>
          <w:sz w:val="28"/>
          <w:szCs w:val="28"/>
        </w:rPr>
        <w:t xml:space="preserve">О государственном контроле (надзоре) и муниципальном контроле в Российской Федерации» (далее – Федеральный закон № 248-ФЗ), пунктом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54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Положения о региональном государственном контроле (надзоре)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сфере туристской индустрии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утвержденного постановлением Правительства Новосибирской области от 06.03.2025 № 92-п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«Об утверждении Положения о региональном государственном контроле (надзоре) в сфере туристской индустрии» (далее – Положение)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по результатам проведения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__________________________________________________________________________________________________________________________________________________________________________________________________________________,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center"/>
        <w:rPr>
          <w:rFonts w:ascii="Times New Roman" w:hAnsi="Times New Roman" w:eastAsia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(указывается обязательный профилактический визит или вид контрольного (надзорного) мероприятия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 или постоянный рейд)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Style w:val="968"/>
        <w:ind w:firstLine="0"/>
        <w:jc w:val="left"/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t xml:space="preserve">на основании 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</w:r>
    </w:p>
    <w:p>
      <w:pPr>
        <w:pStyle w:val="968"/>
        <w:ind w:left="709" w:firstLine="709"/>
        <w:jc w:val="center"/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:u w:val="none"/>
        </w:rPr>
        <w:suppressLineNumbers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u w:val="none"/>
        </w:rPr>
        <w:t xml:space="preserve">(указывается дата и номер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задания (решения) о проведении контрольного (надзорного) мероп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  <w:t xml:space="preserve">риятия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  <w:t xml:space="preserve">/обязательного профилактического визита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  <w:t xml:space="preserve"> или постоянного рейда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:u w:val="none"/>
        </w:rPr>
        <w:t xml:space="preserve">)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:u w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:u w:val="none"/>
        </w:rPr>
      </w:r>
    </w:p>
    <w:p>
      <w:pPr>
        <w:pStyle w:val="968"/>
        <w:ind w:firstLine="0"/>
        <w:jc w:val="left"/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t xml:space="preserve">в отношении контролируемого лица -______________________________________________________________________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</w:r>
    </w:p>
    <w:p>
      <w:pPr>
        <w:pStyle w:val="968"/>
        <w:ind w:firstLine="0"/>
        <w:jc w:val="left"/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t xml:space="preserve">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</w:r>
    </w:p>
    <w:p>
      <w:pPr>
        <w:pStyle w:val="968"/>
        <w:ind w:firstLine="0"/>
        <w:jc w:val="left"/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t xml:space="preserve">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</w:r>
    </w:p>
    <w:p>
      <w:pPr>
        <w:pStyle w:val="968"/>
        <w:ind w:firstLine="0"/>
        <w:jc w:val="center"/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t xml:space="preserve">(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указываются идентификационные данные контролируемого лица</w:t>
      </w:r>
      <w:r>
        <w:rPr>
          <w:rStyle w:val="944"/>
          <w:rFonts w:ascii="Times New Roman" w:hAnsi="Times New Roman" w:cs="Times New Roman"/>
          <w:sz w:val="24"/>
          <w:szCs w:val="24"/>
          <w:highlight w:val="white"/>
        </w:rPr>
        <w:footnoteReference w:id="3"/>
      </w:r>
      <w: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t xml:space="preserve">(далее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 – контролируемое лицо),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t xml:space="preserve">а также в св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t xml:space="preserve">язи с неустранением выявленных нарушений обязательных требований до окончания проведения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контрольного (надзорного) мероприятия, обязательного профилактического визита, завершения контрольного (надзорного) действия в рамках постоянного рейда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,</w:t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</w:p>
    <w:p>
      <w:pPr>
        <w:pStyle w:val="968"/>
        <w:ind w:firstLine="0"/>
        <w:jc w:val="center"/>
        <w:rPr>
          <w:rFonts w:ascii="Times New Roman" w:hAnsi="Times New Roman" w:cs="Times New Roman"/>
          <w:sz w:val="24"/>
          <w:szCs w:val="24"/>
          <w:u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u w:val="none"/>
        </w:rPr>
      </w:r>
      <w:r>
        <w:rPr>
          <w:rFonts w:ascii="Times New Roman" w:hAnsi="Times New Roman" w:cs="Times New Roman"/>
          <w:sz w:val="24"/>
          <w:szCs w:val="24"/>
          <w:u w:val="none"/>
        </w:rPr>
      </w:r>
      <w:r>
        <w:rPr>
          <w:rFonts w:ascii="Times New Roman" w:hAnsi="Times New Roman" w:cs="Times New Roman"/>
          <w:sz w:val="24"/>
          <w:szCs w:val="24"/>
          <w:u w:val="none"/>
        </w:rPr>
      </w:r>
    </w:p>
    <w:p>
      <w:pPr>
        <w:pStyle w:val="968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П Р Е Д П И С Ы В А Е Т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: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68"/>
        <w:ind w:firstLine="0"/>
        <w:jc w:val="center"/>
        <w:rPr>
          <w:rFonts w:ascii="Times New Roman" w:hAnsi="Times New Roman" w:cs="Times New Roman"/>
          <w:sz w:val="24"/>
          <w:szCs w:val="24"/>
          <w:u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u w:val="none"/>
        </w:rPr>
      </w:r>
      <w:r>
        <w:rPr>
          <w:rFonts w:ascii="Times New Roman" w:hAnsi="Times New Roman" w:cs="Times New Roman"/>
          <w:sz w:val="24"/>
          <w:szCs w:val="24"/>
          <w:u w:val="none"/>
        </w:rPr>
      </w:r>
      <w:r>
        <w:rPr>
          <w:rFonts w:ascii="Times New Roman" w:hAnsi="Times New Roman" w:cs="Times New Roman"/>
          <w:sz w:val="24"/>
          <w:szCs w:val="24"/>
          <w:u w:val="none"/>
        </w:rPr>
      </w:r>
    </w:p>
    <w:p>
      <w:pPr>
        <w:pStyle w:val="968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1. 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Контролируемому лицу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устранить следующие нарушения обязательных требований: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tbl>
      <w:tblPr>
        <w:tblStyle w:val="81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244"/>
        <w:gridCol w:w="2126"/>
        <w:gridCol w:w="1984"/>
      </w:tblGrid>
      <w:tr>
        <w:tblPrEx/>
        <w:trPr/>
        <w:tc>
          <w:tcPr>
            <w:tcW w:w="675" w:type="dxa"/>
            <w:textDirection w:val="lrTb"/>
            <w:noWrap w:val="false"/>
          </w:tcPr>
          <w:p>
            <w:pPr>
              <w:pStyle w:val="968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t xml:space="preserve">№ п/п</w:t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</w:tc>
        <w:tc>
          <w:tcPr>
            <w:tcW w:w="5244" w:type="dxa"/>
            <w:textDirection w:val="lrTb"/>
            <w:noWrap w:val="false"/>
          </w:tcPr>
          <w:p>
            <w:pPr>
              <w:pStyle w:val="968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t xml:space="preserve">Описание нарушений обязательных требований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в сфере туристской индустрии</w:t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pStyle w:val="968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t xml:space="preserve">Статья (пункт, часть) нормативного правового акта, обязательные требования которого нарушены</w:t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968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t xml:space="preserve">Срок устранения нарушения обязательных требований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в сфере туристской индустрии</w:t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</w:tc>
      </w:tr>
      <w:tr>
        <w:tblPrEx/>
        <w:trPr/>
        <w:tc>
          <w:tcPr>
            <w:tcW w:w="675" w:type="dxa"/>
            <w:textDirection w:val="lrTb"/>
            <w:noWrap w:val="false"/>
          </w:tcPr>
          <w:p>
            <w:pPr>
              <w:pStyle w:val="968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t xml:space="preserve">1</w:t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</w:tc>
        <w:tc>
          <w:tcPr>
            <w:tcW w:w="5244" w:type="dxa"/>
            <w:textDirection w:val="lrTb"/>
            <w:noWrap w:val="false"/>
          </w:tcPr>
          <w:p>
            <w:pPr>
              <w:pStyle w:val="968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t xml:space="preserve">2</w:t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pStyle w:val="968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t xml:space="preserve">3</w:t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968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t xml:space="preserve">4</w:t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</w:tc>
      </w:tr>
      <w:tr>
        <w:tblPrEx/>
        <w:trPr/>
        <w:tc>
          <w:tcPr>
            <w:tcW w:w="675" w:type="dxa"/>
            <w:textDirection w:val="lrTb"/>
            <w:noWrap w:val="false"/>
          </w:tcPr>
          <w:p>
            <w:pPr>
              <w:pStyle w:val="968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t xml:space="preserve">...</w:t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</w:tc>
        <w:tc>
          <w:tcPr>
            <w:tcW w:w="5244" w:type="dxa"/>
            <w:textDirection w:val="lrTb"/>
            <w:noWrap w:val="false"/>
          </w:tcPr>
          <w:p>
            <w:pPr>
              <w:pStyle w:val="968"/>
              <w:jc w:val="both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pStyle w:val="968"/>
              <w:jc w:val="both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968"/>
              <w:jc w:val="both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</w:tc>
      </w:tr>
    </w:tbl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2. Контролируемому лицу в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целях устранения указанных в пункте 1 нарушений обязательных требований рекомендуется провести следующие мероприятия: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68"/>
        <w:ind w:firstLine="0"/>
        <w:jc w:val="center"/>
        <w:rPr>
          <w:rFonts w:ascii="Times New Roman" w:hAnsi="Times New Roman" w:cs="Times New Roman"/>
          <w:sz w:val="24"/>
          <w:szCs w:val="24"/>
          <w:highlight w:val="whit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(указывается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перечень рекомендуемых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мероприятий по устранению выявленного(ых) нарушения(й) обязательных требований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968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68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3. Контролируемому лицу в целях оценки исполнения выданного предписания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до истечения установленного в настоящем предписании срока необходимо предоставить в Министерство следующие документы и сведения, подтверждающие его исполнение: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(указывается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перечень рекомендуемых документов и сведений, которые должны быть представлены в качестве подтверждения устранения выявленного нарушения обязательных требований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4"/>
          <w:szCs w:val="24"/>
          <w:u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u w:val="none"/>
        </w:rPr>
      </w:r>
      <w:r>
        <w:rPr>
          <w:rFonts w:ascii="Times New Roman" w:hAnsi="Times New Roman" w:cs="Times New Roman"/>
          <w:sz w:val="24"/>
          <w:szCs w:val="24"/>
          <w:u w:val="none"/>
        </w:rPr>
      </w:r>
      <w:r>
        <w:rPr>
          <w:rFonts w:ascii="Times New Roman" w:hAnsi="Times New Roman" w:cs="Times New Roman"/>
          <w:sz w:val="24"/>
          <w:szCs w:val="24"/>
          <w:u w:val="none"/>
        </w:rPr>
      </w:r>
    </w:p>
    <w:p>
      <w:pPr>
        <w:pStyle w:val="968"/>
        <w:ind w:firstLine="709"/>
        <w:jc w:val="both"/>
        <w:rPr>
          <w:rFonts w:ascii="Times New Roman" w:hAnsi="Times New Roman" w:cs="Times New Roman"/>
          <w:sz w:val="28"/>
          <w:szCs w:val="28"/>
          <w:u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u w:val="none"/>
        </w:rPr>
        <w:t xml:space="preserve">Контролируемое лицо вправе по собственной инициативе представить иные документы, не указанные в настоящем пункте, подтверждающие исполнение предписания об устранении нарушений обязательных требований.</w:t>
      </w:r>
      <w:r>
        <w:rPr>
          <w:rFonts w:ascii="Times New Roman" w:hAnsi="Times New Roman" w:cs="Times New Roman"/>
          <w:sz w:val="28"/>
          <w:szCs w:val="28"/>
          <w:u w:val="none"/>
        </w:rPr>
      </w:r>
      <w:r>
        <w:rPr>
          <w:rFonts w:ascii="Times New Roman" w:hAnsi="Times New Roman" w:cs="Times New Roman"/>
          <w:sz w:val="28"/>
          <w:szCs w:val="28"/>
          <w:u w:val="none"/>
        </w:rPr>
      </w:r>
    </w:p>
    <w:p>
      <w:pPr>
        <w:pStyle w:val="968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Ус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транение выявленных нарушений является обязательным для контролируемых лиц, на которых в соответствии с законодательством Российской Федерации и Новосибирской области возложена обязанность по соблюдению обязательных требований в сфере туристской индустрии.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При несогласии с положениями настоящего предписания контролируемое лицо вправе обжаловать его в порядке, установленном разделом VI Положения.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В соответствии с частью 1 статьи 19.5 Кодекса Российской Федерации об административных правонарушениях за невыполнение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в установленный срок законного предписания органа (должностного лица), осуществляющего региональный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государственный контроль (надзор) в сфере туристской индустрии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, об устранении нарушений законодательства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предусмотрена административная ответственность.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68"/>
        <w:ind w:firstLine="709"/>
        <w:jc w:val="both"/>
        <w:rPr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сл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учае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несогласия с настоящим предписанием Вы можете обжаловать его в течение 30 календарных дней со дня получения информации о составлении обжалуемого акта (статья 40 Федерального закона «О государственном контроле (надзоре) и муниципальном контроле в Российско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й Федерации») с использованием единого портала государственных и муниципальных услуг (функций), перейдя по ссылке </w:t>
      </w:r>
      <w:hyperlink r:id="rId16" w:tooltip="https://knd.gosuslugi.ru/" w:history="1">
        <w:r>
          <w:rPr>
            <w:rStyle w:val="941"/>
            <w:rFonts w:ascii="Times New Roman" w:hAnsi="Times New Roman" w:eastAsia="Times New Roman" w:cs="Times New Roman"/>
            <w:sz w:val="28"/>
            <w:szCs w:val="28"/>
            <w:highlight w:val="white"/>
          </w:rPr>
          <w:t xml:space="preserve">https://knd.gosuslugi.ru/</w:t>
        </w:r>
      </w:hyperlink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или с помощью QR-кода:</w:t>
      </w:r>
      <w:r>
        <w:rPr>
          <w:highlight w:val="white"/>
        </w:rPr>
      </w:r>
      <w:r>
        <w:rPr>
          <w:highlight w:val="white"/>
        </w:rPr>
      </w:r>
    </w:p>
    <w:p>
      <w:pPr>
        <w:pStyle w:val="968"/>
        <w:ind w:firstLine="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66825" cy="127635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527389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1266822" cy="12763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99.75pt;height:100.50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68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</w:t>
            </w:r>
            <w:r>
              <w:rPr>
                <w:color w:val="ffffff" w:themeColor="background1"/>
              </w:rPr>
              <w:t xml:space="preserve">[МЕСТО ДЛЯ ПОДПИСИ]</w:t>
            </w:r>
            <w:r>
              <w:rPr>
                <w:color w:val="ffffff" w:themeColor="background1"/>
              </w:rPr>
            </w:r>
            <w:r>
              <w:rPr>
                <w:color w:val="ffffff" w:themeColor="background1"/>
              </w:rPr>
            </w:r>
          </w:p>
          <w:p>
            <w:pPr>
              <w:rPr>
                <w:color w:val="ffffff"/>
              </w:rPr>
            </w:pPr>
            <w:r>
              <w:rPr>
                <w:color w:val="ffffff"/>
              </w:rPr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968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Style w:val="968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68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68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(должность лица, уполномоченного выдавать предписание об устранении нарушений обязательных требований)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68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(подпись)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68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(инициалы, фамилия)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tbl>
      <w:tblPr>
        <w:tblStyle w:val="815"/>
        <w:tblW w:w="0" w:type="auto"/>
        <w:tblLook w:val="04A0" w:firstRow="1" w:lastRow="0" w:firstColumn="1" w:lastColumn="0" w:noHBand="0" w:noVBand="1"/>
      </w:tblPr>
      <w:tblGrid>
        <w:gridCol w:w="10137"/>
      </w:tblGrid>
      <w:tr>
        <w:tblPrEx/>
        <w:trPr/>
        <w:tc>
          <w:tcPr>
            <w:tcW w:w="10137" w:type="dxa"/>
            <w:textDirection w:val="lrTb"/>
            <w:noWrap w:val="false"/>
          </w:tcPr>
          <w:p>
            <w:pPr>
              <w:pStyle w:val="96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Отметка об ознакомлении или об отказе в ознакомлении контролируемого лица (контролируемых лиц) или их представителей с настоящим актом (дата и время ознакомления)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</w:tbl>
    <w:p>
      <w:pPr>
        <w:pStyle w:val="968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tbl>
      <w:tblPr>
        <w:tblStyle w:val="815"/>
        <w:tblW w:w="0" w:type="auto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485"/>
      </w:tblGrid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137" w:type="dxa"/>
            <w:textDirection w:val="lrTb"/>
            <w:noWrap w:val="false"/>
          </w:tcPr>
          <w:p>
            <w:pPr>
              <w:pStyle w:val="96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Настоящее предписание получено (направлено) контролируемому лицу (перед соответствующим способом ставится отметка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на экземпляре министерства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):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23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6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68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68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68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личн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о контролируемым лицом (его представителем) (дополнительно указывается фамилия, имя отчество (последнее – при наличии) контролируемого лица (его представителя), дата и номер доверенности (в случае получения представителем), подпись, дата и время получения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экземпляра, предназначенного для контролируемого лица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29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6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68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68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68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на адрес электронной почты контролируемого лица (дополнительно 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дата, номер исходящего письма,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 адрес электронной почты)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27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6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6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6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на почтовый адрес контролируемого лица заказным письмом с уведомлением (дополнительно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дата, номер исходящего письма,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 почтовый адрес,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дата, номер уведомления, отметка о возвращении письма в связи с его неполучением в течении срока хранения)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6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197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6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6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6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в 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ичный кабинет в федеральной государственной информационной системе «Единый портал государственных и муниципальных услуг (функций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)»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6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</w:tbl>
    <w:p>
      <w:pPr>
        <w:pStyle w:val="968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68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6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68"/>
        <w:jc w:val="center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(фамилия, имя, отчество (последнее – при наличии) и должность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должностного лица, непосредственно подготовившего</w:t>
      </w:r>
      <w:r>
        <w:rPr>
          <w:sz w:val="18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проект предписания, контактный телефон, адрес электронной почты (при наличии))</w:t>
      </w:r>
      <w:r>
        <w:rPr>
          <w:sz w:val="24"/>
          <w:szCs w:val="24"/>
        </w:rPr>
      </w:r>
      <w:r>
        <w:rPr>
          <w:sz w:val="24"/>
          <w:szCs w:val="24"/>
        </w:rPr>
      </w:r>
    </w:p>
    <w:sectPr>
      <w:headerReference w:type="default" r:id="rId9"/>
      <w:headerReference w:type="even" r:id="rId10"/>
      <w:headerReference w:type="firs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11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11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968"/>
        <w:jc w:val="both"/>
        <w:rPr>
          <w:rFonts w:ascii="Times New Roman" w:hAnsi="Times New Roman" w:cs="Times New Roman"/>
          <w:sz w:val="20"/>
          <w:szCs w:val="20"/>
          <w:highlight w:val="none"/>
        </w:rPr>
      </w:pPr>
      <w:r>
        <w:rPr>
          <w:rStyle w:val="944"/>
          <w:rFonts w:ascii="Times New Roman" w:hAnsi="Times New Roman" w:eastAsia="Times New Roman" w:cs="Times New Roman"/>
          <w:sz w:val="20"/>
          <w:szCs w:val="20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номер предписания указывается исходя из следующего: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первая цифра соответствует номеру задания (решения) о </w:t>
      </w:r>
      <w:r>
        <w:rPr>
          <w:rFonts w:ascii="Times New Roman" w:hAnsi="Times New Roman" w:eastAsia="Times New Roman" w:cs="Times New Roman"/>
          <w:color w:val="000000" w:themeColor="text1"/>
          <w:sz w:val="20"/>
          <w:szCs w:val="20"/>
          <w:highlight w:val="none"/>
        </w:rPr>
        <w:t xml:space="preserve">проведении контрольного (надзорного) мероприятия или постоянного рейда,</w:t>
      </w:r>
      <w:r>
        <w:rPr>
          <w:rFonts w:ascii="Times New Roman" w:hAnsi="Times New Roman" w:eastAsia="Times New Roman" w:cs="Times New Roman"/>
          <w:color w:val="000000" w:themeColor="text1"/>
          <w:sz w:val="20"/>
          <w:szCs w:val="20"/>
          <w:highlight w:val="none"/>
        </w:rPr>
        <w:t xml:space="preserve"> обязательного профилактического визита;</w:t>
      </w:r>
      <w:r>
        <w:rPr>
          <w:rFonts w:ascii="Times New Roman" w:hAnsi="Times New Roman" w:eastAsia="Times New Roman" w:cs="Times New Roman"/>
          <w:color w:val="000000" w:themeColor="text1"/>
          <w:sz w:val="20"/>
          <w:szCs w:val="20"/>
          <w:highlight w:val="none"/>
        </w:rPr>
        <w:t xml:space="preserve"> вторая цифра – лицу, к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оторому вручается предписание: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1 – юридическое лицо, 2 – индивидуальный предприниматель, 3 – физическое лицо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; третья цифра –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порядковая цифра в журнале учета</w:t>
      </w:r>
      <w:r>
        <w:rPr>
          <w:rFonts w:ascii="Times New Roman" w:hAnsi="Times New Roman" w:cs="Times New Roman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  <w:highlight w:val="none"/>
        </w:rPr>
      </w:r>
    </w:p>
  </w:footnote>
  <w:footnote w:id="3">
    <w:p>
      <w:pPr>
        <w:pStyle w:val="942"/>
        <w:jc w:val="both"/>
        <w:spacing w:after="0" w:afterAutospacing="0"/>
        <w:rPr>
          <w:sz w:val="20"/>
          <w:szCs w:val="20"/>
        </w:rPr>
      </w:pPr>
      <w:r>
        <w:rPr>
          <w:rStyle w:val="944"/>
          <w:sz w:val="20"/>
          <w:szCs w:val="20"/>
        </w:rPr>
        <w:footnoteRef/>
      </w:r>
      <w:r>
        <w:rPr>
          <w:sz w:val="20"/>
          <w:szCs w:val="20"/>
        </w:rPr>
        <w:t xml:space="preserve"> Н</w:t>
      </w:r>
      <w:r>
        <w:rPr>
          <w:sz w:val="20"/>
          <w:szCs w:val="20"/>
        </w:rPr>
        <w:t xml:space="preserve">аименование юридического лица/фамилия, имя, отчество (последнее – при наличии) индивидуального предпринимателя/физического лица, ОГРН/ОГРНИП, адрес юри</w:t>
      </w:r>
      <w:r>
        <w:rPr>
          <w:sz w:val="20"/>
          <w:szCs w:val="20"/>
        </w:rPr>
        <w:t xml:space="preserve">дического лица (юридический и фактический)/адрес регистрации по месту жительства (месту пребывания) индивидуального предпринимателя/физического лица, КПП (для юридического лица), ИНН контролируемого лица, а также иные сведения об объекте контроля (надзора)</w:t>
      </w:r>
      <w:r>
        <w:rPr>
          <w:sz w:val="20"/>
          <w:szCs w:val="20"/>
        </w:rPr>
      </w:r>
      <w:r>
        <w:rPr>
          <w:sz w:val="20"/>
          <w:szCs w:val="20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9"/>
      <w:jc w:val="center"/>
      <w:rPr>
        <w:sz w:val="24"/>
        <w:szCs w:val="24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sz w:val="24"/>
        <w:szCs w:val="24"/>
      </w:rPr>
      <w:t xml:space="preserve">2</w:t>
    </w:r>
    <w:r>
      <w:rPr>
        <w:sz w:val="24"/>
        <w:szCs w:val="24"/>
      </w:rPr>
      <w:fldChar w:fldCharType="end"/>
    </w:r>
    <w:r>
      <w:rPr>
        <w:sz w:val="24"/>
        <w:szCs w:val="24"/>
      </w:rPr>
    </w:r>
    <w:r>
      <w:rPr>
        <w:sz w:val="24"/>
        <w:szCs w:val="24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9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9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60" w:default="1">
    <w:name w:val="Normal"/>
    <w:qFormat/>
    <w:rPr>
      <w:sz w:val="28"/>
      <w:szCs w:val="28"/>
    </w:rPr>
  </w:style>
  <w:style w:type="paragraph" w:styleId="761">
    <w:name w:val="Heading 1"/>
    <w:basedOn w:val="760"/>
    <w:next w:val="760"/>
    <w:link w:val="790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62">
    <w:name w:val="Heading 2"/>
    <w:basedOn w:val="760"/>
    <w:next w:val="760"/>
    <w:link w:val="79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63">
    <w:name w:val="Heading 3"/>
    <w:basedOn w:val="760"/>
    <w:next w:val="760"/>
    <w:link w:val="79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64">
    <w:name w:val="Heading 4"/>
    <w:basedOn w:val="760"/>
    <w:next w:val="760"/>
    <w:link w:val="79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65">
    <w:name w:val="Heading 5"/>
    <w:basedOn w:val="760"/>
    <w:next w:val="760"/>
    <w:link w:val="79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66">
    <w:name w:val="Heading 6"/>
    <w:basedOn w:val="760"/>
    <w:next w:val="760"/>
    <w:link w:val="79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67">
    <w:name w:val="Heading 7"/>
    <w:basedOn w:val="760"/>
    <w:next w:val="760"/>
    <w:link w:val="79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68">
    <w:name w:val="Heading 8"/>
    <w:basedOn w:val="760"/>
    <w:next w:val="760"/>
    <w:link w:val="79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69">
    <w:name w:val="Heading 9"/>
    <w:basedOn w:val="760"/>
    <w:next w:val="760"/>
    <w:link w:val="79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70" w:default="1">
    <w:name w:val="Default Paragraph Font"/>
    <w:uiPriority w:val="1"/>
    <w:semiHidden/>
    <w:unhideWhenUsed/>
  </w:style>
  <w:style w:type="table" w:styleId="77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72" w:default="1">
    <w:name w:val="No List"/>
    <w:uiPriority w:val="99"/>
    <w:semiHidden/>
    <w:unhideWhenUsed/>
  </w:style>
  <w:style w:type="character" w:styleId="773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74" w:customStyle="1">
    <w:name w:val="Heading 2 Char"/>
    <w:uiPriority w:val="9"/>
    <w:rPr>
      <w:rFonts w:ascii="Arial" w:hAnsi="Arial" w:eastAsia="Arial" w:cs="Arial"/>
      <w:sz w:val="34"/>
    </w:rPr>
  </w:style>
  <w:style w:type="character" w:styleId="775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76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77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78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79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80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81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82" w:customStyle="1">
    <w:name w:val="Title Char"/>
    <w:uiPriority w:val="10"/>
    <w:rPr>
      <w:sz w:val="48"/>
      <w:szCs w:val="48"/>
    </w:rPr>
  </w:style>
  <w:style w:type="character" w:styleId="783" w:customStyle="1">
    <w:name w:val="Subtitle Char"/>
    <w:uiPriority w:val="11"/>
    <w:rPr>
      <w:sz w:val="24"/>
      <w:szCs w:val="24"/>
    </w:rPr>
  </w:style>
  <w:style w:type="character" w:styleId="784" w:customStyle="1">
    <w:name w:val="Quote Char"/>
    <w:uiPriority w:val="29"/>
    <w:rPr>
      <w:i/>
    </w:rPr>
  </w:style>
  <w:style w:type="character" w:styleId="785" w:customStyle="1">
    <w:name w:val="Intense Quote Char"/>
    <w:uiPriority w:val="30"/>
    <w:rPr>
      <w:i/>
    </w:rPr>
  </w:style>
  <w:style w:type="character" w:styleId="786" w:customStyle="1">
    <w:name w:val="Header Char"/>
    <w:basedOn w:val="770"/>
    <w:uiPriority w:val="99"/>
  </w:style>
  <w:style w:type="character" w:styleId="787" w:customStyle="1">
    <w:name w:val="Caption Char"/>
    <w:uiPriority w:val="99"/>
  </w:style>
  <w:style w:type="character" w:styleId="788" w:customStyle="1">
    <w:name w:val="Footnote Text Char"/>
    <w:uiPriority w:val="99"/>
    <w:rPr>
      <w:sz w:val="18"/>
    </w:rPr>
  </w:style>
  <w:style w:type="character" w:styleId="789" w:customStyle="1">
    <w:name w:val="Endnote Text Char"/>
    <w:uiPriority w:val="99"/>
    <w:rPr>
      <w:sz w:val="20"/>
    </w:rPr>
  </w:style>
  <w:style w:type="character" w:styleId="790" w:customStyle="1">
    <w:name w:val="Заголовок 1 Знак"/>
    <w:link w:val="761"/>
    <w:uiPriority w:val="9"/>
    <w:rPr>
      <w:rFonts w:ascii="Arial" w:hAnsi="Arial" w:eastAsia="Arial" w:cs="Arial"/>
      <w:sz w:val="40"/>
      <w:szCs w:val="40"/>
    </w:rPr>
  </w:style>
  <w:style w:type="character" w:styleId="791" w:customStyle="1">
    <w:name w:val="Заголовок 2 Знак"/>
    <w:link w:val="762"/>
    <w:uiPriority w:val="9"/>
    <w:rPr>
      <w:rFonts w:ascii="Arial" w:hAnsi="Arial" w:eastAsia="Arial" w:cs="Arial"/>
      <w:sz w:val="34"/>
    </w:rPr>
  </w:style>
  <w:style w:type="character" w:styleId="792" w:customStyle="1">
    <w:name w:val="Заголовок 3 Знак"/>
    <w:link w:val="763"/>
    <w:uiPriority w:val="9"/>
    <w:rPr>
      <w:rFonts w:ascii="Arial" w:hAnsi="Arial" w:eastAsia="Arial" w:cs="Arial"/>
      <w:sz w:val="30"/>
      <w:szCs w:val="30"/>
    </w:rPr>
  </w:style>
  <w:style w:type="character" w:styleId="793" w:customStyle="1">
    <w:name w:val="Заголовок 4 Знак"/>
    <w:link w:val="764"/>
    <w:uiPriority w:val="9"/>
    <w:rPr>
      <w:rFonts w:ascii="Arial" w:hAnsi="Arial" w:eastAsia="Arial" w:cs="Arial"/>
      <w:b/>
      <w:bCs/>
      <w:sz w:val="26"/>
      <w:szCs w:val="26"/>
    </w:rPr>
  </w:style>
  <w:style w:type="character" w:styleId="794" w:customStyle="1">
    <w:name w:val="Заголовок 5 Знак"/>
    <w:link w:val="765"/>
    <w:uiPriority w:val="9"/>
    <w:rPr>
      <w:rFonts w:ascii="Arial" w:hAnsi="Arial" w:eastAsia="Arial" w:cs="Arial"/>
      <w:b/>
      <w:bCs/>
      <w:sz w:val="24"/>
      <w:szCs w:val="24"/>
    </w:rPr>
  </w:style>
  <w:style w:type="character" w:styleId="795" w:customStyle="1">
    <w:name w:val="Заголовок 6 Знак"/>
    <w:link w:val="766"/>
    <w:uiPriority w:val="9"/>
    <w:rPr>
      <w:rFonts w:ascii="Arial" w:hAnsi="Arial" w:eastAsia="Arial" w:cs="Arial"/>
      <w:b/>
      <w:bCs/>
      <w:sz w:val="22"/>
      <w:szCs w:val="22"/>
    </w:rPr>
  </w:style>
  <w:style w:type="character" w:styleId="796" w:customStyle="1">
    <w:name w:val="Заголовок 7 Знак"/>
    <w:link w:val="76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97" w:customStyle="1">
    <w:name w:val="Заголовок 8 Знак"/>
    <w:link w:val="768"/>
    <w:uiPriority w:val="9"/>
    <w:rPr>
      <w:rFonts w:ascii="Arial" w:hAnsi="Arial" w:eastAsia="Arial" w:cs="Arial"/>
      <w:i/>
      <w:iCs/>
      <w:sz w:val="22"/>
      <w:szCs w:val="22"/>
    </w:rPr>
  </w:style>
  <w:style w:type="character" w:styleId="798" w:customStyle="1">
    <w:name w:val="Заголовок 9 Знак"/>
    <w:link w:val="769"/>
    <w:uiPriority w:val="9"/>
    <w:rPr>
      <w:rFonts w:ascii="Arial" w:hAnsi="Arial" w:eastAsia="Arial" w:cs="Arial"/>
      <w:i/>
      <w:iCs/>
      <w:sz w:val="21"/>
      <w:szCs w:val="21"/>
    </w:rPr>
  </w:style>
  <w:style w:type="paragraph" w:styleId="799">
    <w:name w:val="List Paragraph"/>
    <w:basedOn w:val="760"/>
    <w:uiPriority w:val="34"/>
    <w:qFormat/>
    <w:pPr>
      <w:contextualSpacing/>
      <w:ind w:left="720"/>
    </w:pPr>
  </w:style>
  <w:style w:type="paragraph" w:styleId="800">
    <w:name w:val="No Spacing"/>
    <w:uiPriority w:val="1"/>
    <w:qFormat/>
    <w:rPr>
      <w:lang w:eastAsia="zh-CN"/>
    </w:rPr>
  </w:style>
  <w:style w:type="paragraph" w:styleId="801">
    <w:name w:val="Title"/>
    <w:basedOn w:val="760"/>
    <w:next w:val="760"/>
    <w:link w:val="80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02" w:customStyle="1">
    <w:name w:val="Заголовок Знак"/>
    <w:link w:val="801"/>
    <w:uiPriority w:val="10"/>
    <w:rPr>
      <w:sz w:val="48"/>
      <w:szCs w:val="48"/>
    </w:rPr>
  </w:style>
  <w:style w:type="paragraph" w:styleId="803">
    <w:name w:val="Subtitle"/>
    <w:basedOn w:val="760"/>
    <w:next w:val="760"/>
    <w:link w:val="804"/>
    <w:uiPriority w:val="11"/>
    <w:qFormat/>
    <w:pPr>
      <w:spacing w:before="200" w:after="200"/>
    </w:pPr>
    <w:rPr>
      <w:sz w:val="24"/>
      <w:szCs w:val="24"/>
    </w:rPr>
  </w:style>
  <w:style w:type="character" w:styleId="804" w:customStyle="1">
    <w:name w:val="Подзаголовок Знак"/>
    <w:link w:val="803"/>
    <w:uiPriority w:val="11"/>
    <w:rPr>
      <w:sz w:val="24"/>
      <w:szCs w:val="24"/>
    </w:rPr>
  </w:style>
  <w:style w:type="paragraph" w:styleId="805">
    <w:name w:val="Quote"/>
    <w:basedOn w:val="760"/>
    <w:next w:val="760"/>
    <w:link w:val="806"/>
    <w:uiPriority w:val="29"/>
    <w:qFormat/>
    <w:pPr>
      <w:ind w:left="720" w:right="720"/>
    </w:pPr>
    <w:rPr>
      <w:i/>
    </w:rPr>
  </w:style>
  <w:style w:type="character" w:styleId="806" w:customStyle="1">
    <w:name w:val="Цитата 2 Знак"/>
    <w:link w:val="805"/>
    <w:uiPriority w:val="29"/>
    <w:rPr>
      <w:i/>
    </w:rPr>
  </w:style>
  <w:style w:type="paragraph" w:styleId="807">
    <w:name w:val="Intense Quote"/>
    <w:basedOn w:val="760"/>
    <w:next w:val="760"/>
    <w:link w:val="808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08" w:customStyle="1">
    <w:name w:val="Выделенная цитата Знак"/>
    <w:link w:val="807"/>
    <w:uiPriority w:val="30"/>
    <w:rPr>
      <w:i/>
    </w:rPr>
  </w:style>
  <w:style w:type="paragraph" w:styleId="809">
    <w:name w:val="Header"/>
    <w:basedOn w:val="760"/>
    <w:link w:val="810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10" w:customStyle="1">
    <w:name w:val="Верхний колонтитул Знак"/>
    <w:link w:val="809"/>
    <w:uiPriority w:val="99"/>
  </w:style>
  <w:style w:type="paragraph" w:styleId="811">
    <w:name w:val="Footer"/>
    <w:basedOn w:val="760"/>
    <w:link w:val="814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12" w:customStyle="1">
    <w:name w:val="Footer Char"/>
    <w:uiPriority w:val="99"/>
  </w:style>
  <w:style w:type="paragraph" w:styleId="813">
    <w:name w:val="Caption"/>
    <w:basedOn w:val="760"/>
    <w:next w:val="760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814" w:customStyle="1">
    <w:name w:val="Нижний колонтитул Знак"/>
    <w:link w:val="811"/>
    <w:uiPriority w:val="99"/>
  </w:style>
  <w:style w:type="table" w:styleId="815">
    <w:name w:val="Table Grid"/>
    <w:uiPriority w:val="59"/>
    <w:rPr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16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17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18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19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20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21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22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3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4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5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7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9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6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3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0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57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2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4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5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6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7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8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9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0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1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72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73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74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75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76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78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9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0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1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2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3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5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6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7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8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9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0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2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3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4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5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9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901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905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906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7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8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9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0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1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2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3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4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5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6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7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8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9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0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21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22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23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24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25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26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27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8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9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0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1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2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3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4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5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6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7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8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9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0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41">
    <w:name w:val="Hyperlink"/>
    <w:rPr>
      <w:rFonts w:ascii="Times New Roman" w:hAnsi="Times New Roman" w:cs="Times New Roman"/>
      <w:color w:val="0000ff"/>
      <w:u w:val="single"/>
    </w:rPr>
  </w:style>
  <w:style w:type="paragraph" w:styleId="942">
    <w:name w:val="footnote text"/>
    <w:basedOn w:val="760"/>
    <w:link w:val="943"/>
    <w:uiPriority w:val="99"/>
    <w:semiHidden/>
    <w:unhideWhenUsed/>
    <w:pPr>
      <w:spacing w:after="40"/>
    </w:pPr>
    <w:rPr>
      <w:sz w:val="18"/>
    </w:rPr>
  </w:style>
  <w:style w:type="character" w:styleId="943" w:customStyle="1">
    <w:name w:val="Текст сноски Знак"/>
    <w:link w:val="942"/>
    <w:uiPriority w:val="99"/>
    <w:rPr>
      <w:sz w:val="18"/>
    </w:rPr>
  </w:style>
  <w:style w:type="character" w:styleId="944">
    <w:name w:val="footnote reference"/>
    <w:uiPriority w:val="99"/>
    <w:unhideWhenUsed/>
    <w:rPr>
      <w:vertAlign w:val="superscript"/>
    </w:rPr>
  </w:style>
  <w:style w:type="paragraph" w:styleId="945">
    <w:name w:val="endnote text"/>
    <w:basedOn w:val="760"/>
    <w:link w:val="946"/>
    <w:uiPriority w:val="99"/>
    <w:semiHidden/>
    <w:unhideWhenUsed/>
    <w:rPr>
      <w:sz w:val="20"/>
    </w:rPr>
  </w:style>
  <w:style w:type="character" w:styleId="946" w:customStyle="1">
    <w:name w:val="Текст концевой сноски Знак"/>
    <w:link w:val="945"/>
    <w:uiPriority w:val="99"/>
    <w:rPr>
      <w:sz w:val="20"/>
    </w:rPr>
  </w:style>
  <w:style w:type="character" w:styleId="947">
    <w:name w:val="endnote reference"/>
    <w:uiPriority w:val="99"/>
    <w:semiHidden/>
    <w:unhideWhenUsed/>
    <w:rPr>
      <w:vertAlign w:val="superscript"/>
    </w:rPr>
  </w:style>
  <w:style w:type="paragraph" w:styleId="948">
    <w:name w:val="toc 1"/>
    <w:basedOn w:val="760"/>
    <w:next w:val="760"/>
    <w:uiPriority w:val="39"/>
    <w:unhideWhenUsed/>
    <w:pPr>
      <w:spacing w:after="57"/>
    </w:pPr>
  </w:style>
  <w:style w:type="paragraph" w:styleId="949">
    <w:name w:val="toc 2"/>
    <w:basedOn w:val="760"/>
    <w:next w:val="760"/>
    <w:uiPriority w:val="39"/>
    <w:unhideWhenUsed/>
    <w:pPr>
      <w:ind w:left="283"/>
      <w:spacing w:after="57"/>
    </w:pPr>
  </w:style>
  <w:style w:type="paragraph" w:styleId="950">
    <w:name w:val="toc 3"/>
    <w:basedOn w:val="760"/>
    <w:next w:val="760"/>
    <w:uiPriority w:val="39"/>
    <w:unhideWhenUsed/>
    <w:pPr>
      <w:ind w:left="567"/>
      <w:spacing w:after="57"/>
    </w:pPr>
  </w:style>
  <w:style w:type="paragraph" w:styleId="951">
    <w:name w:val="toc 4"/>
    <w:basedOn w:val="760"/>
    <w:next w:val="760"/>
    <w:uiPriority w:val="39"/>
    <w:unhideWhenUsed/>
    <w:pPr>
      <w:ind w:left="850"/>
      <w:spacing w:after="57"/>
    </w:pPr>
  </w:style>
  <w:style w:type="paragraph" w:styleId="952">
    <w:name w:val="toc 5"/>
    <w:basedOn w:val="760"/>
    <w:next w:val="760"/>
    <w:uiPriority w:val="39"/>
    <w:unhideWhenUsed/>
    <w:pPr>
      <w:ind w:left="1134"/>
      <w:spacing w:after="57"/>
    </w:pPr>
  </w:style>
  <w:style w:type="paragraph" w:styleId="953">
    <w:name w:val="toc 6"/>
    <w:basedOn w:val="760"/>
    <w:next w:val="760"/>
    <w:uiPriority w:val="39"/>
    <w:unhideWhenUsed/>
    <w:pPr>
      <w:ind w:left="1417"/>
      <w:spacing w:after="57"/>
    </w:pPr>
  </w:style>
  <w:style w:type="paragraph" w:styleId="954">
    <w:name w:val="toc 7"/>
    <w:basedOn w:val="760"/>
    <w:next w:val="760"/>
    <w:uiPriority w:val="39"/>
    <w:unhideWhenUsed/>
    <w:pPr>
      <w:ind w:left="1701"/>
      <w:spacing w:after="57"/>
    </w:pPr>
  </w:style>
  <w:style w:type="paragraph" w:styleId="955">
    <w:name w:val="toc 8"/>
    <w:basedOn w:val="760"/>
    <w:next w:val="760"/>
    <w:uiPriority w:val="39"/>
    <w:unhideWhenUsed/>
    <w:pPr>
      <w:ind w:left="1984"/>
      <w:spacing w:after="57"/>
    </w:pPr>
  </w:style>
  <w:style w:type="paragraph" w:styleId="956">
    <w:name w:val="toc 9"/>
    <w:basedOn w:val="760"/>
    <w:next w:val="760"/>
    <w:uiPriority w:val="39"/>
    <w:unhideWhenUsed/>
    <w:pPr>
      <w:ind w:left="2268"/>
      <w:spacing w:after="57"/>
    </w:pPr>
  </w:style>
  <w:style w:type="paragraph" w:styleId="957">
    <w:name w:val="TOC Heading"/>
    <w:uiPriority w:val="39"/>
    <w:unhideWhenUsed/>
    <w:rPr>
      <w:lang w:eastAsia="zh-CN"/>
    </w:rPr>
  </w:style>
  <w:style w:type="paragraph" w:styleId="958">
    <w:name w:val="table of figures"/>
    <w:basedOn w:val="760"/>
    <w:next w:val="760"/>
    <w:uiPriority w:val="99"/>
    <w:unhideWhenUsed/>
  </w:style>
  <w:style w:type="character" w:styleId="959" w:customStyle="1">
    <w:name w:val="Верхний колонтитул Знак;Знак Знак"/>
    <w:link w:val="960"/>
    <w:rPr>
      <w:sz w:val="28"/>
      <w:szCs w:val="28"/>
      <w:lang w:val="ru-RU" w:eastAsia="ru-RU" w:bidi="ar-SA"/>
    </w:rPr>
  </w:style>
  <w:style w:type="paragraph" w:styleId="960" w:customStyle="1">
    <w:name w:val="Верхний колонтитул;Знак"/>
    <w:basedOn w:val="760"/>
    <w:link w:val="959"/>
    <w:pPr>
      <w:tabs>
        <w:tab w:val="center" w:pos="4153" w:leader="none"/>
        <w:tab w:val="right" w:pos="8306" w:leader="none"/>
      </w:tabs>
    </w:pPr>
  </w:style>
  <w:style w:type="character" w:styleId="961" w:customStyle="1">
    <w:name w:val="Основной текст 2 Знак"/>
    <w:link w:val="962"/>
    <w:rPr>
      <w:sz w:val="28"/>
      <w:szCs w:val="28"/>
      <w:lang w:val="ru-RU" w:eastAsia="ru-RU" w:bidi="ar-SA"/>
    </w:rPr>
  </w:style>
  <w:style w:type="paragraph" w:styleId="962">
    <w:name w:val="Body Text 2"/>
    <w:basedOn w:val="760"/>
    <w:link w:val="961"/>
    <w:pPr>
      <w:jc w:val="both"/>
    </w:pPr>
  </w:style>
  <w:style w:type="character" w:styleId="963" w:customStyle="1">
    <w:name w:val="iceouttxt1"/>
    <w:rPr>
      <w:rFonts w:ascii="Arial" w:hAnsi="Arial" w:cs="Arial"/>
      <w:color w:val="666666"/>
      <w:sz w:val="14"/>
      <w:szCs w:val="14"/>
    </w:rPr>
  </w:style>
  <w:style w:type="paragraph" w:styleId="964">
    <w:name w:val="Balloon Text"/>
    <w:basedOn w:val="760"/>
    <w:link w:val="965"/>
    <w:rPr>
      <w:rFonts w:ascii="Tahoma" w:hAnsi="Tahoma" w:cs="Tahoma"/>
      <w:sz w:val="16"/>
      <w:szCs w:val="16"/>
    </w:rPr>
  </w:style>
  <w:style w:type="character" w:styleId="965" w:customStyle="1">
    <w:name w:val="Текст выноски Знак"/>
    <w:link w:val="964"/>
    <w:rPr>
      <w:rFonts w:ascii="Tahoma" w:hAnsi="Tahoma" w:cs="Tahoma"/>
      <w:sz w:val="16"/>
      <w:szCs w:val="16"/>
    </w:rPr>
  </w:style>
  <w:style w:type="paragraph" w:styleId="966" w:customStyle="1">
    <w:name w:val="x_msonormal"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</w:rPr>
  </w:style>
  <w:style w:type="paragraph" w:styleId="967" w:customStyle="1">
    <w:name w:val="ConsPlusNormal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Arial" w:cs="Calibri"/>
      <w:sz w:val="22"/>
      <w:szCs w:val="22"/>
    </w:rPr>
  </w:style>
  <w:style w:type="paragraph" w:styleId="968" w:customStyle="1">
    <w:name w:val="ConsPlusNonformat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ourier New" w:hAnsi="Courier New" w:eastAsia="Arial" w:cs="Courier New"/>
      <w:szCs w:val="22"/>
    </w:rPr>
  </w:style>
  <w:style w:type="paragraph" w:styleId="969" w:customStyle="1">
    <w:name w:val="Основной текст1"/>
    <w:basedOn w:val="858"/>
    <w:link w:val="864"/>
    <w:pPr>
      <w:contextualSpacing w:val="0"/>
      <w:ind w:left="0" w:right="0" w:firstLine="0"/>
      <w:jc w:val="both"/>
      <w:keepLines w:val="0"/>
      <w:keepNext w:val="0"/>
      <w:pageBreakBefore w:val="0"/>
      <w:spacing w:before="0" w:beforeAutospacing="0" w:after="0" w:afterAutospacing="0"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106"/>
      <w:szCs w:val="106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1.png"/><Relationship Id="rId15" Type="http://schemas.openxmlformats.org/officeDocument/2006/relationships/hyperlink" Target="http://mineconom@nso.ru" TargetMode="External"/><Relationship Id="rId16" Type="http://schemas.openxmlformats.org/officeDocument/2006/relationships/hyperlink" Target="https://knd.gosuslugi.ru/" TargetMode="External"/><Relationship Id="rId17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ANO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chln</dc:creator>
  <cp:revision>59</cp:revision>
  <dcterms:created xsi:type="dcterms:W3CDTF">2023-01-10T08:31:00Z</dcterms:created>
  <dcterms:modified xsi:type="dcterms:W3CDTF">2025-08-07T04:13:47Z</dcterms:modified>
  <cp:version>1048576</cp:version>
</cp:coreProperties>
</file>