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8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8"/>
        <w:rPr>
          <w:sz w:val="26"/>
          <w:szCs w:val="26"/>
        </w:rPr>
      </w:pPr>
      <w:r>
        <w:rPr>
          <w:sz w:val="26"/>
          <w:szCs w:val="26"/>
        </w:rPr>
        <w:t xml:space="preserve">МИНИСТЕРСТВО ЭКОНОМИЧЕСКОГО РАЗВИТИЯ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8"/>
        <w:rPr>
          <w:sz w:val="26"/>
          <w:szCs w:val="26"/>
        </w:rPr>
      </w:pPr>
      <w:r>
        <w:rPr>
          <w:sz w:val="26"/>
          <w:szCs w:val="26"/>
        </w:rPr>
        <w:t xml:space="preserve">НОВОСИБИРСКОЙ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1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</w:r>
      <w:r>
        <w:rPr>
          <w:b/>
          <w:spacing w:val="-2"/>
          <w:sz w:val="26"/>
          <w:szCs w:val="26"/>
        </w:rPr>
      </w:r>
      <w:r>
        <w:rPr>
          <w:b/>
          <w:spacing w:val="-2"/>
          <w:sz w:val="26"/>
          <w:szCs w:val="26"/>
        </w:rPr>
      </w:r>
    </w:p>
    <w:p>
      <w:pPr>
        <w:pStyle w:val="671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 xml:space="preserve">ФИНАНСОВО-ЭКОНОМИЧЕСКОЕ ОБОСНОВАНИЕ</w:t>
      </w:r>
      <w:r>
        <w:rPr>
          <w:b/>
          <w:spacing w:val="-2"/>
          <w:sz w:val="26"/>
          <w:szCs w:val="26"/>
        </w:rPr>
      </w:r>
      <w:r>
        <w:rPr>
          <w:b/>
          <w:spacing w:val="-2"/>
          <w:sz w:val="26"/>
          <w:szCs w:val="26"/>
        </w:rPr>
      </w:r>
    </w:p>
    <w:p>
      <w:pPr>
        <w:jc w:val="center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</w:r>
      <w:r>
        <w:rPr>
          <w:b/>
          <w:spacing w:val="-2"/>
          <w:sz w:val="26"/>
          <w:szCs w:val="26"/>
        </w:rPr>
      </w:r>
      <w:r>
        <w:rPr>
          <w:b/>
          <w:spacing w:val="-2"/>
          <w:sz w:val="26"/>
          <w:szCs w:val="26"/>
        </w:rPr>
      </w:r>
    </w:p>
    <w:p>
      <w:pPr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b/>
          <w:bCs/>
          <w:spacing w:val="-2"/>
          <w:sz w:val="26"/>
          <w:szCs w:val="26"/>
        </w:rPr>
        <w:t xml:space="preserve">к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к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проекту распоряжения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Правительства Новосибирской области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 проведении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V Ежегодного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Форум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center"/>
        <w:spacing w:after="0" w:afterAutospacing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«Дни производительности в Новосибирской области»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10" w:hanging="10"/>
        <w:jc w:val="center"/>
        <w:spacing w:line="322" w:lineRule="exact"/>
        <w:shd w:val="clear" w:color="auto" w:fill="ffffff"/>
        <w:rPr>
          <w:b/>
          <w:bCs/>
          <w:spacing w:val="-2"/>
          <w:sz w:val="26"/>
          <w:szCs w:val="26"/>
        </w:rPr>
      </w:pPr>
      <w:r>
        <w:rPr>
          <w:b/>
          <w:bCs/>
          <w:spacing w:val="-2"/>
          <w:sz w:val="26"/>
          <w:szCs w:val="26"/>
        </w:rPr>
      </w:r>
      <w:r>
        <w:rPr>
          <w:b/>
          <w:bCs/>
          <w:spacing w:val="-2"/>
          <w:sz w:val="26"/>
          <w:szCs w:val="26"/>
        </w:rPr>
      </w:r>
      <w:r>
        <w:rPr>
          <w:b/>
          <w:bCs/>
          <w:spacing w:val="-2"/>
          <w:sz w:val="26"/>
          <w:szCs w:val="26"/>
        </w:rPr>
      </w:r>
    </w:p>
    <w:p>
      <w:pPr>
        <w:jc w:val="both"/>
        <w:tabs>
          <w:tab w:val="left" w:pos="-6663" w:leader="none"/>
        </w:tabs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  <w:r>
        <w:rPr>
          <w:rFonts w:eastAsia="Calibri"/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Проект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распоряжения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Правительства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О проведении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V Ежегодного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Форум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«Дни производительности в Новосибирской области»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(далее – проект распоряжения)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разработа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инструкцией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кой области от 01.11.2010 № 345,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целях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создания дискуссионной площадки для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популяризации идеи повышения производительности труда на предприятиях, </w:t>
      </w:r>
      <w:commentRangeStart w:id="0"/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информирования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участников форума о возможностях федерального проекта «Производительность труда»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обеспечением обм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ена опытом и тиражирования лучших практи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 </w:t>
      </w:r>
      <w:r>
        <w:rPr>
          <w:color w:val="000000"/>
          <w:sz w:val="26"/>
          <w:szCs w:val="26"/>
        </w:rPr>
        <w:t xml:space="preserve">в сфере повышения производительности труда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Основанием для разработки проекта постановления</w:t>
      </w:r>
      <w:r>
        <w:rPr>
          <w:sz w:val="26"/>
          <w:szCs w:val="26"/>
        </w:rPr>
        <w:t xml:space="preserve"> являются следующие полномочия министерства экономического развития Новосибирской области (далее – министерство):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</w:t>
      </w:r>
      <w:r>
        <w:rPr>
          <w:rFonts w:eastAsia="Calibri"/>
          <w:sz w:val="26"/>
          <w:szCs w:val="26"/>
        </w:rPr>
        <w:t xml:space="preserve">подготовка правовых актов Правительства Новосибирской области в установленной сфере деят</w:t>
      </w:r>
      <w:r>
        <w:rPr>
          <w:rFonts w:eastAsia="Calibri"/>
          <w:sz w:val="26"/>
          <w:szCs w:val="26"/>
        </w:rPr>
        <w:t xml:space="preserve">ельности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- </w:t>
      </w:r>
      <w:r>
        <w:rPr>
          <w:sz w:val="26"/>
          <w:szCs w:val="26"/>
        </w:rPr>
        <w:t xml:space="preserve">реализация мероприятий, обеспечивающих достижение целей, показателей и результатов региональной составляющей национального проекта «Производительность труда» на территории Новосибирской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До 2025 года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финансовое обеспечение расходов на организацию и проведение Форума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осуще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ствлялось министерством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 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за счет лимитов бюджетных обязательств, предусмотренных </w:t>
      </w:r>
      <w:r>
        <w:rPr>
          <w:spacing w:val="-2"/>
          <w:sz w:val="26"/>
          <w:szCs w:val="26"/>
          <w:highlight w:val="white"/>
        </w:rPr>
        <w:t xml:space="preserve">Законом</w:t>
      </w:r>
      <w:r>
        <w:rPr>
          <w:sz w:val="26"/>
          <w:szCs w:val="26"/>
        </w:rPr>
      </w:r>
      <w:r>
        <w:rPr>
          <w:spacing w:val="-2"/>
          <w:sz w:val="26"/>
          <w:szCs w:val="26"/>
        </w:rPr>
        <w:t xml:space="preserve"> Новосибирской области </w:t>
      </w:r>
      <w:r>
        <w:rPr>
          <w:rFonts w:ascii="Times New Roman" w:hAnsi="Times New Roman" w:eastAsia="Times New Roman" w:cs="Times New Roman"/>
          <w:color w:val="000000"/>
          <w:spacing w:val="-2"/>
          <w:sz w:val="26"/>
          <w:szCs w:val="26"/>
          <w:highlight w:val="white"/>
        </w:rPr>
        <w:t xml:space="preserve">от 20.12.2024 № 546-ОЗ </w:t>
      </w:r>
      <w:r>
        <w:rPr>
          <w:rFonts w:ascii="Times New Roman" w:hAnsi="Times New Roman" w:eastAsia="Times New Roman" w:cs="Times New Roman"/>
          <w:color w:val="000000"/>
          <w:spacing w:val="-2"/>
          <w:sz w:val="26"/>
          <w:szCs w:val="26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pacing w:val="-2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pacing w:val="-2"/>
          <w:sz w:val="26"/>
          <w:szCs w:val="26"/>
        </w:rPr>
        <w:t xml:space="preserve">б областном бюджете Новосибирской области на 2025</w:t>
      </w:r>
      <w:r>
        <w:rPr>
          <w:rFonts w:ascii="Times New Roman" w:hAnsi="Times New Roman" w:eastAsia="Times New Roman" w:cs="Times New Roman"/>
          <w:color w:val="000000"/>
          <w:spacing w:val="-2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eastAsia="Times New Roman" w:cs="Times New Roman"/>
          <w:color w:val="000000"/>
          <w:spacing w:val="-2"/>
          <w:sz w:val="26"/>
          <w:szCs w:val="26"/>
        </w:rPr>
        <w:t xml:space="preserve">6 и 202</w:t>
      </w:r>
      <w:r>
        <w:rPr>
          <w:rFonts w:ascii="Times New Roman" w:hAnsi="Times New Roman" w:eastAsia="Times New Roman" w:cs="Times New Roman"/>
          <w:color w:val="000000"/>
          <w:spacing w:val="-2"/>
          <w:sz w:val="26"/>
          <w:szCs w:val="26"/>
        </w:rPr>
        <w:t xml:space="preserve">7 годов»</w:t>
      </w:r>
      <w:r>
        <w:rPr>
          <w:sz w:val="26"/>
          <w:szCs w:val="26"/>
        </w:rPr>
        <w:t xml:space="preserve"> (далее – Закон),</w:t>
      </w:r>
      <w:r/>
      <w:r>
        <w:rPr>
          <w:rFonts w:ascii="Times New Roman" w:hAnsi="Times New Roman" w:cs="Times New Roman"/>
          <w:sz w:val="27"/>
          <w:szCs w:val="27"/>
          <w:highlight w:val="white"/>
        </w:rPr>
        <w:t xml:space="preserve"> до</w:t>
      </w:r>
      <w:r>
        <w:rPr>
          <w:rFonts w:ascii="Times New Roman" w:hAnsi="Times New Roman" w:cs="Times New Roman"/>
          <w:sz w:val="27"/>
          <w:szCs w:val="27"/>
          <w:highlight w:val="white"/>
        </w:rPr>
        <w:t xml:space="preserve">веденных мини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стерству, в соответствии с порядком </w:t>
      </w:r>
      <w:r>
        <w:rPr>
          <w:rFonts w:ascii="Times New Roman" w:hAnsi="Times New Roman" w:cs="Times New Roman"/>
          <w:sz w:val="27"/>
          <w:szCs w:val="27"/>
          <w:highlight w:val="none"/>
        </w:rPr>
        <w:t xml:space="preserve">исполнения сводной бюджетной росписи областного бюджета Н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овосибирской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области на реализацию государственной программы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на деятельность Регионального центра компетенций (далее - РЦК) (КБК 123 04 12 15.1.Э2.02790).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Материально-техническое и финансовое обеспечение деятельности РЦК на 2025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год утверждено Законом в размере 49 596,0 тыс. рублей, в том числе расходы на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организацию и проведение Форума в размере 6 000 тыс. рублей, на 2026 год 19 700 тыс.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рублей, в т.ч. 6 000 тыс. рублей на проведение Форума, на 2027 год 19 700 тыс. рублей, в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т.ч. 6 000 тыс. рублей на проведение Форума.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В настоящее время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м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инистерством внесено предложение в проект изменений в Закон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о перераспределении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  <w:t xml:space="preserve">расходов областного бюджета предусмотренных на организацию и проведение Форума с целевой статьи «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  <w:t xml:space="preserve">КБК 123 04 12 15.1.Э2.02790 на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  <w:t xml:space="preserve"> целевую статью «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  <w:t xml:space="preserve">Субсидии Фонду содействия развитию научно-технологической сферы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  <w:t xml:space="preserve">на проведение Форума «Дни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  <w:t xml:space="preserve">производительности в Новосибирской области»» КБК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123 0412 15.1.Э2.01260 633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  <w:t xml:space="preserve"> в сумме по 6 000,0 тыс. рублей.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</w:r>
    </w:p>
    <w:p>
      <w:pPr>
        <w:ind w:firstLine="708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  <w:t xml:space="preserve">Следует отметить, что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расходы 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роведение Форума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 на 2025-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2027 года включены в План приоритетных выставочно-ярмарочных и конгрессных мероприятий Новосибирской области на 2025 год и плановый период 2026-2027 годы, утвержденный Губернатором Новосибирской области А.А.Травниковым 27.01.2024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trike w:val="0"/>
          <w:color w:val="000000" w:themeColor="text1"/>
          <w:sz w:val="26"/>
          <w:szCs w:val="26"/>
          <w:u w:val="none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Выпадающие доходы областного бюджета Новосибирской области при реализации проекта постановления отсутствуют.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Министр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Л.Н. Решетников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Вишнякова Е.А.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hd w:val="clear" w:color="auto" w:fill="ffffff"/>
        <w:tabs>
          <w:tab w:val="left" w:pos="-6663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238-67-55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1135" w:right="567" w:bottom="0" w:left="1418" w:header="709" w:footer="709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iue" w:date="2025-03-11T15:02:15Z" w:initials="i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переформулировать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71EE992" w16cex:dateUtc="2025-03-11T08:02:1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71EE9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both"/>
      <w:shd w:val="clear" w:color="auto" w:fill="ffffff"/>
      <w:tabs>
        <w:tab w:val="left" w:pos="-6663" w:leader="none"/>
      </w:tabs>
      <w:rPr>
        <w:sz w:val="22"/>
        <w:szCs w:val="22"/>
      </w:rPr>
    </w:pPr>
    <w:r>
      <w:rPr>
        <w:sz w:val="22"/>
      </w:rPr>
    </w:r>
    <w:r>
      <w:rPr>
        <w:sz w:val="22"/>
        <w:szCs w:val="22"/>
      </w:rPr>
    </w:r>
    <w:r>
      <w:rPr>
        <w:sz w:val="22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5" w:hanging="405"/>
      </w:p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20" w:hanging="72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0" w:hanging="10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ue">
    <w15:presenceInfo w15:providerId="Teamlab" w15:userId="i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qFormat/>
    <w:rPr>
      <w:sz w:val="24"/>
      <w:szCs w:val="24"/>
      <w:lang w:eastAsia="ru-RU"/>
    </w:rPr>
  </w:style>
  <w:style w:type="paragraph" w:styleId="671">
    <w:name w:val="Heading 1"/>
    <w:basedOn w:val="670"/>
    <w:next w:val="670"/>
    <w:link w:val="866"/>
    <w:qFormat/>
    <w:pPr>
      <w:jc w:val="center"/>
      <w:keepNext/>
      <w:outlineLvl w:val="0"/>
    </w:pPr>
    <w:rPr>
      <w:sz w:val="28"/>
    </w:rPr>
  </w:style>
  <w:style w:type="paragraph" w:styleId="672">
    <w:name w:val="Heading 2"/>
    <w:basedOn w:val="670"/>
    <w:next w:val="670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6">
    <w:name w:val="Heading 6"/>
    <w:basedOn w:val="670"/>
    <w:next w:val="670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670"/>
    <w:next w:val="670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670"/>
    <w:next w:val="670"/>
    <w:link w:val="70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670"/>
    <w:next w:val="67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2 Char"/>
    <w:basedOn w:val="680"/>
    <w:uiPriority w:val="9"/>
    <w:rPr>
      <w:rFonts w:ascii="Arial" w:hAnsi="Arial" w:eastAsia="Arial" w:cs="Arial"/>
      <w:sz w:val="34"/>
    </w:rPr>
  </w:style>
  <w:style w:type="character" w:styleId="684" w:customStyle="1">
    <w:name w:val="Heading 3 Char"/>
    <w:basedOn w:val="680"/>
    <w:uiPriority w:val="9"/>
    <w:rPr>
      <w:rFonts w:ascii="Arial" w:hAnsi="Arial" w:eastAsia="Arial" w:cs="Arial"/>
      <w:sz w:val="30"/>
      <w:szCs w:val="30"/>
    </w:rPr>
  </w:style>
  <w:style w:type="character" w:styleId="685" w:customStyle="1">
    <w:name w:val="Heading 4 Char"/>
    <w:basedOn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Heading 5 Char"/>
    <w:basedOn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6 Char"/>
    <w:basedOn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Heading 7 Char"/>
    <w:basedOn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Heading 8 Char"/>
    <w:basedOn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9 Char"/>
    <w:basedOn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Title Char"/>
    <w:basedOn w:val="680"/>
    <w:uiPriority w:val="10"/>
    <w:rPr>
      <w:sz w:val="48"/>
      <w:szCs w:val="48"/>
    </w:rPr>
  </w:style>
  <w:style w:type="character" w:styleId="692" w:customStyle="1">
    <w:name w:val="Subtitle Char"/>
    <w:basedOn w:val="680"/>
    <w:uiPriority w:val="11"/>
    <w:rPr>
      <w:sz w:val="24"/>
      <w:szCs w:val="24"/>
    </w:rPr>
  </w:style>
  <w:style w:type="character" w:styleId="693" w:customStyle="1">
    <w:name w:val="Quote Char"/>
    <w:uiPriority w:val="29"/>
    <w:rPr>
      <w:i/>
    </w:rPr>
  </w:style>
  <w:style w:type="character" w:styleId="694" w:customStyle="1">
    <w:name w:val="Intense Quote Char"/>
    <w:uiPriority w:val="30"/>
    <w:rPr>
      <w:i/>
    </w:rPr>
  </w:style>
  <w:style w:type="character" w:styleId="695" w:customStyle="1">
    <w:name w:val="Footnote Text Char"/>
    <w:uiPriority w:val="99"/>
    <w:rPr>
      <w:sz w:val="18"/>
    </w:rPr>
  </w:style>
  <w:style w:type="character" w:styleId="696" w:customStyle="1">
    <w:name w:val="Endnote Text Char"/>
    <w:uiPriority w:val="99"/>
    <w:rPr>
      <w:sz w:val="20"/>
    </w:rPr>
  </w:style>
  <w:style w:type="character" w:styleId="69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link w:val="672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link w:val="673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70"/>
    <w:uiPriority w:val="34"/>
    <w:qFormat/>
    <w:pPr>
      <w:contextualSpacing/>
      <w:ind w:left="720"/>
    </w:pPr>
  </w:style>
  <w:style w:type="paragraph" w:styleId="707">
    <w:name w:val="No Spacing"/>
    <w:uiPriority w:val="1"/>
    <w:qFormat/>
  </w:style>
  <w:style w:type="paragraph" w:styleId="708">
    <w:name w:val="Title"/>
    <w:basedOn w:val="670"/>
    <w:next w:val="670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 w:customStyle="1">
    <w:name w:val="Заголовок Знак"/>
    <w:link w:val="708"/>
    <w:uiPriority w:val="10"/>
    <w:rPr>
      <w:sz w:val="48"/>
      <w:szCs w:val="48"/>
    </w:rPr>
  </w:style>
  <w:style w:type="paragraph" w:styleId="710">
    <w:name w:val="Subtitle"/>
    <w:basedOn w:val="670"/>
    <w:next w:val="670"/>
    <w:link w:val="711"/>
    <w:uiPriority w:val="11"/>
    <w:qFormat/>
    <w:pPr>
      <w:spacing w:before="200" w:after="200"/>
    </w:pPr>
  </w:style>
  <w:style w:type="character" w:styleId="711" w:customStyle="1">
    <w:name w:val="Подзаголовок Знак"/>
    <w:link w:val="710"/>
    <w:uiPriority w:val="11"/>
    <w:rPr>
      <w:sz w:val="24"/>
      <w:szCs w:val="24"/>
    </w:rPr>
  </w:style>
  <w:style w:type="paragraph" w:styleId="712">
    <w:name w:val="Quote"/>
    <w:basedOn w:val="670"/>
    <w:next w:val="670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70"/>
    <w:next w:val="670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paragraph" w:styleId="716">
    <w:name w:val="Header"/>
    <w:basedOn w:val="670"/>
    <w:link w:val="876"/>
    <w:pPr>
      <w:tabs>
        <w:tab w:val="center" w:pos="4677" w:leader="none"/>
        <w:tab w:val="right" w:pos="9355" w:leader="none"/>
      </w:tabs>
    </w:pPr>
  </w:style>
  <w:style w:type="character" w:styleId="717" w:customStyle="1">
    <w:name w:val="Header Char"/>
    <w:uiPriority w:val="99"/>
  </w:style>
  <w:style w:type="paragraph" w:styleId="718">
    <w:name w:val="Footer"/>
    <w:basedOn w:val="670"/>
    <w:link w:val="877"/>
    <w:pPr>
      <w:tabs>
        <w:tab w:val="center" w:pos="4677" w:leader="none"/>
        <w:tab w:val="right" w:pos="9355" w:leader="none"/>
      </w:tabs>
    </w:pPr>
  </w:style>
  <w:style w:type="character" w:styleId="719" w:customStyle="1">
    <w:name w:val="Footer Char"/>
    <w:uiPriority w:val="99"/>
  </w:style>
  <w:style w:type="paragraph" w:styleId="720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 w:customStyle="1">
    <w:name w:val="Caption Char"/>
    <w:uiPriority w:val="99"/>
  </w:style>
  <w:style w:type="table" w:styleId="722">
    <w:name w:val="Table Grid"/>
    <w:basedOn w:val="681"/>
    <w:tblPr/>
  </w:style>
  <w:style w:type="table" w:styleId="72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670"/>
    <w:link w:val="850"/>
    <w:uiPriority w:val="99"/>
    <w:semiHidden/>
    <w:unhideWhenUsed/>
    <w:pPr>
      <w:spacing w:after="40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670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670"/>
    <w:next w:val="670"/>
    <w:uiPriority w:val="39"/>
    <w:unhideWhenUsed/>
    <w:pPr>
      <w:spacing w:after="57"/>
    </w:pPr>
  </w:style>
  <w:style w:type="paragraph" w:styleId="856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57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58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59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60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61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62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63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70"/>
    <w:next w:val="670"/>
    <w:uiPriority w:val="99"/>
    <w:unhideWhenUsed/>
  </w:style>
  <w:style w:type="character" w:styleId="866" w:customStyle="1">
    <w:name w:val="Заголовок 1 Знак"/>
    <w:link w:val="671"/>
    <w:rPr>
      <w:sz w:val="28"/>
      <w:szCs w:val="24"/>
      <w:lang w:val="ru-RU" w:eastAsia="ru-RU" w:bidi="ar-SA"/>
    </w:rPr>
  </w:style>
  <w:style w:type="paragraph" w:styleId="867" w:customStyle="1">
    <w:name w:val="ConsPlusCell"/>
    <w:uiPriority w:val="99"/>
    <w:rPr>
      <w:rFonts w:eastAsia="Calibri"/>
      <w:sz w:val="28"/>
      <w:szCs w:val="28"/>
      <w:lang w:eastAsia="en-US"/>
    </w:rPr>
  </w:style>
  <w:style w:type="paragraph" w:styleId="868" w:customStyle="1">
    <w:name w:val="ConsPlusNormal"/>
    <w:rPr>
      <w:sz w:val="28"/>
      <w:szCs w:val="28"/>
      <w:lang w:eastAsia="ru-RU"/>
    </w:rPr>
  </w:style>
  <w:style w:type="character" w:styleId="869">
    <w:name w:val="annotation reference"/>
    <w:rPr>
      <w:sz w:val="16"/>
      <w:szCs w:val="16"/>
    </w:rPr>
  </w:style>
  <w:style w:type="paragraph" w:styleId="870">
    <w:name w:val="annotation text"/>
    <w:basedOn w:val="670"/>
    <w:link w:val="871"/>
    <w:rPr>
      <w:sz w:val="20"/>
      <w:szCs w:val="20"/>
    </w:rPr>
  </w:style>
  <w:style w:type="character" w:styleId="871" w:customStyle="1">
    <w:name w:val="Текст примечания Знак"/>
    <w:basedOn w:val="680"/>
    <w:link w:val="870"/>
  </w:style>
  <w:style w:type="paragraph" w:styleId="872">
    <w:name w:val="annotation subject"/>
    <w:basedOn w:val="870"/>
    <w:next w:val="870"/>
    <w:link w:val="873"/>
    <w:rPr>
      <w:b/>
      <w:bCs/>
    </w:rPr>
  </w:style>
  <w:style w:type="character" w:styleId="873" w:customStyle="1">
    <w:name w:val="Тема примечания Знак"/>
    <w:link w:val="872"/>
    <w:rPr>
      <w:b/>
      <w:bCs/>
    </w:rPr>
  </w:style>
  <w:style w:type="paragraph" w:styleId="874">
    <w:name w:val="Balloon Text"/>
    <w:basedOn w:val="670"/>
    <w:link w:val="875"/>
    <w:rPr>
      <w:rFonts w:ascii="Tahoma" w:hAnsi="Tahoma" w:cs="Tahoma"/>
      <w:sz w:val="16"/>
      <w:szCs w:val="16"/>
    </w:rPr>
  </w:style>
  <w:style w:type="character" w:styleId="875" w:customStyle="1">
    <w:name w:val="Текст выноски Знак"/>
    <w:link w:val="874"/>
    <w:rPr>
      <w:rFonts w:ascii="Tahoma" w:hAnsi="Tahoma" w:cs="Tahoma"/>
      <w:sz w:val="16"/>
      <w:szCs w:val="16"/>
    </w:rPr>
  </w:style>
  <w:style w:type="character" w:styleId="876" w:customStyle="1">
    <w:name w:val="Верхний колонтитул Знак"/>
    <w:link w:val="716"/>
    <w:rPr>
      <w:sz w:val="24"/>
      <w:szCs w:val="24"/>
    </w:rPr>
  </w:style>
  <w:style w:type="character" w:styleId="877" w:customStyle="1">
    <w:name w:val="Нижний колонтитул Знак"/>
    <w:link w:val="718"/>
    <w:rPr>
      <w:sz w:val="24"/>
      <w:szCs w:val="24"/>
    </w:rPr>
  </w:style>
  <w:style w:type="paragraph" w:styleId="878">
    <w:name w:val="Body Text 3"/>
    <w:basedOn w:val="670"/>
    <w:link w:val="879"/>
    <w:pPr>
      <w:jc w:val="center"/>
      <w:shd w:val="clear" w:color="auto" w:fill="ffffff"/>
    </w:pPr>
    <w:rPr>
      <w:rFonts w:eastAsia="Calibri"/>
      <w:b/>
      <w:bCs/>
      <w:sz w:val="28"/>
    </w:rPr>
  </w:style>
  <w:style w:type="character" w:styleId="879" w:customStyle="1">
    <w:name w:val="Основной текст 3 Знак"/>
    <w:link w:val="878"/>
    <w:rPr>
      <w:rFonts w:eastAsia="Calibri"/>
      <w:b/>
      <w:bCs/>
      <w:sz w:val="28"/>
      <w:szCs w:val="24"/>
      <w:shd w:val="clear" w:color="auto" w:fill="ffffff"/>
    </w:rPr>
  </w:style>
  <w:style w:type="paragraph" w:styleId="880" w:customStyle="1">
    <w:name w:val="Основной текст1"/>
    <w:basedOn w:val="857"/>
    <w:pPr>
      <w:ind w:left="0"/>
      <w:jc w:val="right"/>
      <w:spacing w:after="42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8/08/relationships/commentsExtensible" Target="commentsExtensible.xml" /><Relationship Id="rId13" Type="http://schemas.microsoft.com/office/2016/09/relationships/commentsIds" Target="commentsIds.xml" /><Relationship Id="rId14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ФЭО</dc:title>
  <dc:creator>volpn</dc:creator>
  <cp:keywords>Волокитин П.Н.</cp:keywords>
  <cp:revision>24</cp:revision>
  <dcterms:created xsi:type="dcterms:W3CDTF">2024-02-29T09:24:00Z</dcterms:created>
  <dcterms:modified xsi:type="dcterms:W3CDTF">2025-03-20T02:37:16Z</dcterms:modified>
  <cp:version>1048576</cp:version>
</cp:coreProperties>
</file>