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БЕРДСКА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ПОСТАНОВЛЕНИЕ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         [МЕСТО ДЛЯ ШТАМПА]          </w:t>
      </w:r>
      <w:r>
        <w:rPr>
          <w:color w:val="000000"/>
          <w:sz w:val="28"/>
          <w:szCs w:val="28"/>
          <w:highlight w:val="white"/>
        </w:rPr>
        <w:t>№ _________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Бердска по предоставлению муниципальной услуги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«Выдача разрешения на ввод объекта в эксплуатацию»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оптимизации, повышения качества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постановление администрации города Бердска от 18.03.2024 № 1072/65 «Об утверждении Порядка разработки и утверждения административных регламентов предоставления муниципальных услуг» </w:t>
      </w:r>
    </w:p>
    <w:p>
      <w:pPr>
        <w:pStyle w:val="Normal"/>
        <w:jc w:val="both"/>
        <w:rPr/>
      </w:pPr>
      <w:r>
        <w:rPr>
          <w:sz w:val="28"/>
          <w:szCs w:val="28"/>
        </w:rPr>
        <w:t>ПОСТАНОВЛЯЮ: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 xml:space="preserve">1. Утвердить административный регламент администрации города Бердска по предоставлению муниципальной услуги «Выдача разрешения на ввод объекта в эксплуатацию»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согласно приложению</w:t>
      </w:r>
      <w:r>
        <w:rPr>
          <w:sz w:val="28"/>
          <w:szCs w:val="28"/>
        </w:rPr>
        <w:t>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 xml:space="preserve">2. </w:t>
      </w:r>
      <w:bookmarkStart w:id="0" w:name="__DdeLink__13463_124280009"/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Признать утратившими силу постановления администрации города Бердска</w:t>
      </w:r>
      <w:r>
        <w:rPr>
          <w:sz w:val="28"/>
          <w:szCs w:val="28"/>
        </w:rPr>
        <w:t>:</w:t>
      </w:r>
      <w:bookmarkEnd w:id="0"/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1) от 07.12.2020 № 3263 «Об утверждении административного регламента предоставления муниципальной услуги «Выдача разрешения на ввод объекта в эксплуатацию»;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2) </w:t>
      </w:r>
      <w:r>
        <w:rPr>
          <w:sz w:val="28"/>
          <w:szCs w:val="28"/>
        </w:rPr>
        <w:t>от 03.08.2021 № 2371 «О внесении изменений в постановление администрации города Бердска от 07.12.2020 № 3263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sz w:val="28"/>
          <w:szCs w:val="28"/>
        </w:rPr>
        <w:t>;</w:t>
      </w:r>
    </w:p>
    <w:p>
      <w:pPr>
        <w:pStyle w:val="Normal"/>
        <w:ind w:firstLine="737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sz w:val="28"/>
          <w:szCs w:val="28"/>
        </w:rPr>
        <w:t>) </w:t>
      </w:r>
      <w:r>
        <w:rPr>
          <w:sz w:val="28"/>
          <w:szCs w:val="28"/>
        </w:rPr>
        <w:t>от 04.04.2022 № 1288 «О внесении изменений в постановление администрации города Бердска от 07.12.2020 № 3263 «Об утверждении административного регламента предоставления муниципальной услуги «Выдача разрешения на ввод объекта в эксплуатацию»;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 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sz w:val="28"/>
          <w:szCs w:val="28"/>
        </w:rPr>
        <w:t>) </w:t>
      </w:r>
      <w:r>
        <w:rPr>
          <w:sz w:val="28"/>
          <w:szCs w:val="28"/>
        </w:rPr>
        <w:t>от 05.04.2023 № 1427/65 «О внесении изменений в постановление администрации города Бердска от 07.12.2020 № 3263 «Об утверждении административного регламента предоставления муниципальной услуги «Выдача разрешения на ввод объекта в эксплуатацию»;</w:t>
      </w:r>
    </w:p>
    <w:p>
      <w:pPr>
        <w:pStyle w:val="Normal"/>
        <w:ind w:firstLine="737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sz w:val="28"/>
          <w:szCs w:val="28"/>
        </w:rPr>
        <w:t>) от 22.05.2023 № 2217/65 «О внесении изменений в постановление администрации города Бердска от 07.12.2020 № 3263 «Об утверждении административного регламента предоставления муниципальной услуги «Выдача разрешения на ввод объекта в эксплуатацию».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3. Управлению градостроительства администрации города Бердска (Замулина Т.А.) обеспечить исполнение административного регламента предоставления муниципальной услуги «Выдача разрешения на ввод объекта в эксплуатацию».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печатном издании «Официальный вестник органов местного самоуправления города Бердска «Вестник. Бердск», в сетевом издании «Официальный вестник органов местного самоуправления города Бердска «Вестник-Бердск» и разместить на официальном сайте администрации города Бердска.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опубликования.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6. Контроль по исполнению настоящего постановления возложить на заместителя главы администрации по строительству Чудновца Ю.И.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И.о. Главы города Бердска                                                                               С.П. Лавров</w:t>
      </w:r>
    </w:p>
    <w:p>
      <w:pPr>
        <w:pStyle w:val="Normal"/>
        <w:ind w:firstLine="737"/>
        <w:jc w:val="center"/>
        <w:rPr>
          <w:color w:val="FFFFFF"/>
          <w:sz w:val="27"/>
          <w:szCs w:val="27"/>
          <w:highlight w:val="white"/>
        </w:rPr>
      </w:pPr>
      <w:r>
        <w:rPr>
          <w:color w:val="FFFFFF"/>
          <w:sz w:val="27"/>
          <w:szCs w:val="27"/>
          <w:highlight w:val="white"/>
        </w:rPr>
        <w:t>[МЕСТО ДЛЯ ПОДПИСИ</w:t>
      </w:r>
      <w:r>
        <w:rPr>
          <w:color w:val="FFFFFF"/>
          <w:sz w:val="31"/>
          <w:szCs w:val="27"/>
          <w:highlight w:val="white"/>
        </w:rPr>
        <w:t>]</w:t>
      </w:r>
      <w:r>
        <w:rPr>
          <w:color w:val="FFFFFF"/>
          <w:sz w:val="27"/>
          <w:szCs w:val="27"/>
          <w:highlight w:val="white"/>
        </w:rPr>
        <w:t>И</w:t>
      </w:r>
      <w:r>
        <w:rPr>
          <w:color w:val="FFFFFF"/>
          <w:sz w:val="27"/>
          <w:szCs w:val="27"/>
          <w:highlight w:val="white"/>
        </w:rPr>
        <w:t>СИ]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1134"/>
          <w:tab w:val="left" w:pos="0" w:leader="none"/>
        </w:tabs>
        <w:jc w:val="both"/>
        <w:rPr>
          <w:szCs w:val="20"/>
        </w:rPr>
      </w:pPr>
      <w:r>
        <w:rPr>
          <w:szCs w:val="20"/>
        </w:rPr>
        <w:t>Т.А.Замулина</w:t>
      </w:r>
    </w:p>
    <w:p>
      <w:pPr>
        <w:pStyle w:val="Normal"/>
        <w:tabs>
          <w:tab w:val="clear" w:pos="1134"/>
          <w:tab w:val="left" w:pos="0" w:leader="none"/>
        </w:tabs>
        <w:jc w:val="both"/>
        <w:rPr>
          <w:szCs w:val="20"/>
        </w:rPr>
      </w:pPr>
      <w:r>
        <w:rPr>
          <w:szCs w:val="20"/>
        </w:rPr>
        <w:t>20525</w:t>
      </w:r>
    </w:p>
    <w:p>
      <w:pPr>
        <w:pStyle w:val="Normal"/>
        <w:spacing w:before="12" w:after="0"/>
        <w:ind w:left="5669" w:hanging="0"/>
        <w:jc w:val="center"/>
        <w:rPr/>
      </w:pPr>
      <w:r>
        <w:rPr>
          <w:sz w:val="28"/>
          <w:szCs w:val="28"/>
        </w:rPr>
        <w:t>ПРИЛОЖЕНИЕ</w:t>
      </w:r>
    </w:p>
    <w:p>
      <w:pPr>
        <w:pStyle w:val="Normal"/>
        <w:spacing w:before="12" w:after="0"/>
        <w:ind w:left="5669" w:hanging="0"/>
        <w:jc w:val="center"/>
        <w:rPr/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spacing w:before="12" w:after="0"/>
        <w:ind w:left="5669" w:hanging="0"/>
        <w:jc w:val="center"/>
        <w:rPr/>
      </w:pPr>
      <w:r>
        <w:rPr>
          <w:sz w:val="28"/>
          <w:szCs w:val="28"/>
        </w:rPr>
        <w:t>города Бердска</w:t>
      </w:r>
    </w:p>
    <w:p>
      <w:pPr>
        <w:pStyle w:val="Normal"/>
        <w:spacing w:before="12" w:after="0"/>
        <w:ind w:left="5669" w:hanging="0"/>
        <w:jc w:val="center"/>
        <w:rPr/>
      </w:pPr>
      <w:r>
        <w:rPr>
          <w:sz w:val="28"/>
          <w:szCs w:val="28"/>
        </w:rPr>
        <w:t>от __________ № ____________</w:t>
      </w:r>
    </w:p>
    <w:p>
      <w:pPr>
        <w:pStyle w:val="Normal"/>
        <w:ind w:left="7371"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АДМИНИСТРАТИВНЫЙ РЕГЛАМЕНТ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ru-RU"/>
        </w:rPr>
        <w:t>по предоставлению муниципальной услуги «</w:t>
      </w:r>
      <w:r>
        <w:rPr>
          <w:b/>
          <w:sz w:val="28"/>
          <w:szCs w:val="28"/>
        </w:rPr>
        <w:t>Выдача разрешения на ввод объекта в эксплуатацию»</w:t>
      </w:r>
    </w:p>
    <w:p>
      <w:pPr>
        <w:pStyle w:val="Normal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jc w:val="center"/>
        <w:outlineLvl w:val="0"/>
        <w:rPr>
          <w:rFonts w:eastAsia="Yu Gothic Light"/>
          <w:b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муниципальной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Выдача разрешения на ввод объекта в эксплуатацию»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Услуга предоставляется </w:t>
      </w:r>
      <w:r>
        <w:rPr>
          <w:sz w:val="28"/>
          <w:szCs w:val="28"/>
        </w:rPr>
        <w:t>физическим лицам, юридическим лицам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Услуга должна быть предоставлена заявителю в соответствии с вариантом предоставления услуги</w:t>
      </w:r>
      <w:r>
        <w:rPr>
          <w:sz w:val="28"/>
          <w:szCs w:val="28"/>
          <w:lang w:eastAsia="ru-RU"/>
        </w:rPr>
        <w:t xml:space="preserve"> (далее – вариант).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Style16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16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jc w:val="center"/>
        <w:outlineLvl w:val="0"/>
        <w:rPr>
          <w:b/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разрешения на ввод объекта в эксплуатацию.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/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Услуга предоставляется </w:t>
      </w:r>
      <w:r>
        <w:rPr>
          <w:sz w:val="28"/>
          <w:szCs w:val="28"/>
        </w:rPr>
        <w:t xml:space="preserve">администрацией города Бердска </w:t>
      </w:r>
      <w:r>
        <w:rPr>
          <w:sz w:val="28"/>
          <w:szCs w:val="28"/>
          <w:lang w:eastAsia="ru-RU"/>
        </w:rPr>
        <w:t>(далее – о</w:t>
      </w:r>
      <w:r>
        <w:rPr>
          <w:sz w:val="28"/>
          <w:szCs w:val="28"/>
        </w:rPr>
        <w:t>рган местного самоуправления).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разрешения на ввод в эксплуатацию результатами предоставления услуги 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46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keepNext w:val="true"/>
        <w:ind w:firstLine="709"/>
        <w:jc w:val="both"/>
        <w:rPr/>
      </w:pPr>
      <w:r>
        <w:rPr>
          <w:sz w:val="28"/>
          <w:szCs w:val="28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дубликата разрешения на ввод объекта в эксплуатацию результатом предоставления услуги является дубликат разрешения на ввод объекта в эксплуатацию (электронный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подписью, 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«ДУБЛИКАТ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</w:rPr>
        <w:t>).</w:t>
      </w:r>
    </w:p>
    <w:p>
      <w:pPr>
        <w:pStyle w:val="Normal"/>
        <w:keepNext w:val="true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выданных в результате предоставления услуги документах результатами предоставления услуги 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46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keepNext w:val="true"/>
        <w:ind w:firstLine="709"/>
        <w:jc w:val="both"/>
        <w:rPr/>
      </w:pPr>
      <w:r>
        <w:rPr>
          <w:sz w:val="28"/>
          <w:szCs w:val="28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на Едином портале, в органе местного самоуправления, в МФЦ,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почтовым отправлением.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5 рабочих дней с даты регистрации заявления о предоставлении услуги и документов, необходимых для предоставления услуги. 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4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bCs/>
          <w:sz w:val="28"/>
          <w:szCs w:val="28"/>
          <w:lang w:eastAsia="ru-RU"/>
        </w:rPr>
        <w:t>муниципальных</w:t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оснований для отказа</w:t>
        <w:br/>
        <w:t>в приеме 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Основания для отказа в приеме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подаче 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 15 минут.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bookmarkStart w:id="1" w:name="__DdeLink__6056_3717941446"/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посредством единой информационной системы жилищного строительства (для застройщиков, наименования которых содержат слова «специализированный застройщик») (далее - </w:t>
      </w:r>
      <w:r>
        <w:rPr>
          <w:sz w:val="28"/>
          <w:szCs w:val="28"/>
        </w:rPr>
        <w:t>един</w:t>
      </w:r>
      <w:r>
        <w:rPr>
          <w:rFonts w:eastAsia="Times New Roman" w:cs="Times New Roman"/>
          <w:sz w:val="28"/>
          <w:szCs w:val="28"/>
        </w:rPr>
        <w:t>ая</w:t>
      </w:r>
      <w:r>
        <w:rPr>
          <w:sz w:val="28"/>
          <w:szCs w:val="28"/>
        </w:rPr>
        <w:t xml:space="preserve"> информацион</w:t>
      </w:r>
      <w:r>
        <w:rPr>
          <w:rFonts w:eastAsia="Times New Roman" w:cs="Times New Roman"/>
          <w:sz w:val="28"/>
          <w:szCs w:val="28"/>
        </w:rPr>
        <w:t xml:space="preserve">ная </w:t>
      </w:r>
      <w:r>
        <w:rPr>
          <w:sz w:val="28"/>
          <w:szCs w:val="28"/>
        </w:rPr>
        <w:t>систем</w:t>
      </w:r>
      <w:r>
        <w:rPr>
          <w:rFonts w:eastAsia="Times New Roman" w:cs="Times New Roman"/>
          <w:sz w:val="28"/>
          <w:szCs w:val="28"/>
        </w:rPr>
        <w:t>а</w:t>
      </w:r>
      <w:r>
        <w:rPr>
          <w:sz w:val="28"/>
          <w:szCs w:val="28"/>
        </w:rPr>
        <w:t xml:space="preserve"> жилищного строительства) </w:t>
      </w:r>
      <w:bookmarkEnd w:id="1"/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Помещения, в которых предоставляется Услуга, должны соответствовать следующим требованиям: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1)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2)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3) 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4) 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5)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6) помещение включает зал ожидания и места для приема граждан;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7)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8) помещения, в которых предоставляется Услуга, должны соответствовать санитарно-эпидемиологическим правилам и нормативам;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9) 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показателям доступности предоставления услуги относятся: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0" w:leader="none"/>
        </w:tabs>
        <w:spacing w:before="0" w:after="0"/>
        <w:ind w:firstLine="680"/>
        <w:contextualSpacing/>
        <w:jc w:val="both"/>
        <w:rPr/>
      </w:pPr>
      <w:r>
        <w:rPr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0" w:leader="none"/>
        </w:tabs>
        <w:spacing w:before="0" w:after="0"/>
        <w:ind w:firstLine="680"/>
        <w:contextualSpacing/>
        <w:jc w:val="both"/>
        <w:rPr/>
      </w:pPr>
      <w:r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0" w:leader="none"/>
        </w:tabs>
        <w:spacing w:before="0" w:after="0"/>
        <w:ind w:firstLine="680"/>
        <w:contextualSpacing/>
        <w:jc w:val="both"/>
        <w:rPr/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>
      <w:pPr>
        <w:pStyle w:val="Normal"/>
        <w:tabs>
          <w:tab w:val="clear" w:pos="1134"/>
          <w:tab w:val="left" w:pos="0" w:leader="none"/>
        </w:tabs>
        <w:spacing w:before="0" w:after="0"/>
        <w:ind w:firstLine="709"/>
        <w:contextualSpacing/>
        <w:jc w:val="both"/>
        <w:rPr/>
      </w:pPr>
      <w:bookmarkStart w:id="2" w:name="_GoBack"/>
      <w:bookmarkEnd w:id="2"/>
      <w:r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680"/>
        <w:contextualSpacing/>
        <w:jc w:val="both"/>
        <w:rPr/>
      </w:pPr>
      <w:r>
        <w:rPr>
          <w:sz w:val="28"/>
          <w:szCs w:val="28"/>
        </w:rPr>
        <w:t>1) своевременное предоставление муниципальной услуги (отсутствие нарушений сроков предоставления муниципальной услуги);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680"/>
        <w:contextualSpacing/>
        <w:jc w:val="both"/>
        <w:rPr/>
      </w:pPr>
      <w:r>
        <w:rPr>
          <w:sz w:val="28"/>
          <w:szCs w:val="28"/>
        </w:rPr>
        <w:t>2) предоставление муниципальной услуги в соответствии с вариантом предоставления муниципальной услуги;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680"/>
        <w:contextualSpacing/>
        <w:jc w:val="both"/>
        <w:rPr/>
      </w:pPr>
      <w:r>
        <w:rPr>
          <w:sz w:val="28"/>
          <w:szCs w:val="28"/>
        </w:rPr>
        <w:t>3) 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>
      <w:pPr>
        <w:pStyle w:val="Normal"/>
        <w:numPr>
          <w:ilvl w:val="1"/>
          <w:numId w:val="5"/>
        </w:numPr>
        <w:tabs>
          <w:tab w:val="clear" w:pos="1134"/>
          <w:tab w:val="left" w:pos="1021" w:leader="none"/>
        </w:tabs>
        <w:spacing w:before="0" w:after="0"/>
        <w:ind w:firstLine="680"/>
        <w:contextualSpacing/>
        <w:jc w:val="both"/>
        <w:rPr/>
      </w:pPr>
      <w:r>
        <w:rPr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Перечень услуг, являющихся необходимыми и обязательными: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проведение кадастровых работ в целях выдачи межевого плана, технического плана, акта обследования (за предоставление указанной услуги предусмотрена плата, установленная законодательством Российской Федерации);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изготовление технического плана объекта капитального строительства, подготовленного в соответствии с Федеральным законом от 13 июля 2015 года № 218-ФЗ «О государственной регистрации недвижимости» (</w:t>
      </w:r>
      <w:r>
        <w:rPr>
          <w:sz w:val="28"/>
          <w:szCs w:val="28"/>
          <w:lang w:eastAsia="ru-RU"/>
        </w:rPr>
        <w:t>за предоставление указанной услуги предусмотрена плата, установленная законодательством Российской Федерации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заключения по обследованию технического состояния объекта (за предоставление указанной услуги предусмотрена плата, установленная законодательством Российской Федерации).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Единый портал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взаимодействия».</w:t>
      </w:r>
      <w:r>
        <w:rPr>
          <w:rStyle w:val="Style16"/>
          <w:sz w:val="28"/>
          <w:szCs w:val="28"/>
          <w:lang w:eastAsia="ru-RU"/>
        </w:rPr>
        <w:footnoteReference w:id="4"/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разрешения на ввод в эксплуатацию 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Вариант 1: физическое лицо, заявитель обратился через представителя,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>1 статьи 54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Вариант 2: физическое лицо, заявитель обратился через представителя,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Вариант 3: физическое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>1 статьи 54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Вариант 4: физическое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Вариант 5: физическое лицо, заявитель обратился лично,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>1 статьи 54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Вариант 6: физическое лицо, заявитель обратился лично,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Вариант 7: физическое лицо, заявитель обратился лично, не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>1 статьи 54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Вариант 8: физическое лицо, заявитель обратился лично, не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Вариант 9: юридическое лицо, заявитель обратился через представителя,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>1 статьи 54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Вариант 10: юридическое лицо, заявитель обратился через представителя,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Вариант 11: юридическое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>1 статьи 54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Вариант 12: юридическое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Вариант 13: юридическое лицо, заявитель обратился лично,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>1 статьи 54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Вариант 14: юридическое лицо, заявитель обратился лично,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Вариант 15: юридическое лицо, заявитель обратился лично, не предусмотрено осуществление государственного строительного надзора в соответствии с частью </w:t>
      </w:r>
      <w:r>
        <w:rPr>
          <w:sz w:val="28"/>
          <w:szCs w:val="28"/>
          <w:lang w:val="en-US"/>
        </w:rPr>
        <w:t>1 статьи 54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объектом культурного наследия является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Вариант 16: юридическое лицо, заявитель обратился лично, не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дубликата разрешения на ввод объекта в эксплуатацию 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Вариант 17: юридическое лицо, Заявитель обратился лично;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Вариант 18: юридическое лицо, Представитель заявителя;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Вариант 19: физическое лицо, Заявитель обратился лично;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Вариант 20: физическое лицо, Представитель заявителя.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выданных в результате предоставления услуги документах услуга предоставляется в соответствии со следующими вариантами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Вариант 21: юридическое лицо;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Вариант 22: физическое лицо.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 оставления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посредством единой информационной системы жилищного строительства;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Единого портала;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МФЦ;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>
        <w:rPr>
          <w:sz w:val="28"/>
          <w:szCs w:val="28"/>
        </w:rPr>
        <w:t xml:space="preserve">органом местного самоуправления </w:t>
      </w:r>
      <w:r>
        <w:rPr>
          <w:sz w:val="28"/>
          <w:szCs w:val="28"/>
          <w:lang w:eastAsia="ru-RU"/>
        </w:rPr>
        <w:t>в общедоступном для ознакомления месте.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соответствие параметров объекта капитального строительства проектной документации,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проведение работ по сохранению объектов культурного наследия, – акт приемки выполненных работ по сохранению объекта культурного наследия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разрешение на ввод объекта в эксплуатацию (оригинал документа, электронный документ, распечатанный на бумажном носителе, заверенный подписью и печатью </w:t>
      </w:r>
      <w:r>
        <w:rPr>
          <w:sz w:val="28"/>
          <w:szCs w:val="28"/>
          <w:lang w:val="en-US"/>
        </w:rPr>
        <w:t>МФЦ (опционально)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уведомление об отказе в выдаче разрешения на ввод объекта в эксплуатацию (оригинал документа, электронный документ, распечатанный на бумажном носителе, заверенный подписью и печатью МФЦ (опционально),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посредством заполнения интерактивной формы; посредством Единого портала: посредством заполнения интерактивной формы;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посредством заполнения интерактивной формы;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получения разрешения на ввод объекта в эксплуатацию, – акт о подключении (технологическом присоединении) объекта капитального строительства к сетям инженерно-технического обеспечения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расположение объекта на земельном участке,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и сведения об объекте недвижимости, – технический план объекта капитального строительства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правоустанавливающие документы на земельный участок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соглашение об установлении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установлении публичного сервитута;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сведения, – разрешение на строительство объекта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электронный документ, подписанный электронной подписью; посредством Единого портала: электронный документ, подписанный электронной подписью;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электронный документ, подписанный электронной подписью;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копия документа; в органе местного самоуправления: копия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Инспекция государственного строительного надзора Новосибирской области»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>
        <w:rPr>
          <w:sz w:val="28"/>
          <w:szCs w:val="28"/>
          <w:lang w:val="en-US"/>
        </w:rPr>
        <w:t>6.2 статьи 55 Градостроительного кодекса Российской Федерации.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ввод объекта в эксплуатацию;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уведомление об отказе в выдаче разрешения на ввод объекта в эксплуатацию.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разрешения на ввод объекта в эксплуатацию (электронный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подписью, 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«ДУБЛИКАТ«).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путем заполнения интерактивных форм; посредством Единого портала: интерактивная форма;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путем заполнения интерактивных форм;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Выписка из Единого государственного реестра юридических лиц»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ФНС России»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разрешения на ввод объекта в эксплуатацию (электронный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подписью, 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«ДУБЛИКАТ»).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путем заполнения интерактивных форм; посредством Единого портала: интерактивная форма;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путем заполнения интерактивных форм;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скан образ; посредством Единого портала: скан образ;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образ; в МФЦ: предъявление оригинала документа; в органе местного самоуправления: предъявление оригинала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Выписка из Единого государственного реестра юридических лиц»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ФНС России»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разрешения на ввод объекта в эксплуатацию (электронный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подписью, 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«ДУБЛИКАТ»).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путем заполнения интерактивных форм; посредством Единого портала: интерактивная форма;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путем заполнения интерактивных форм;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разрешения на ввод объекта в эксплуатацию (электронный документ, распечатанный на бумажном носителе, заверенный подписью и печатью МФЦ (опционально), электронный документ, подписанный усиленной квалифицированной электронной подписью, 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«ДУБЛИКАТ»).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посредством Единого портала, в МФЦ, в органе местного самоуправления,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путем заполнения интерактивных форм; посредством Единого портала: интерактивная форма;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путем заполнения интерактивных форм; в МФЦ: предъявление оригинала документа; в органе местного самоуправления: предъявление оригинала документа);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посредством единой информационной системы жилищного строительства: электронная копия документа, заверенная электронной подписью уполномоченного лица; посредством Единого портала: электронная копия документа, заверенная электронной подписью уполномоченного лица;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электронная копия документа, заверенная электронной подписью уполномоченного лица; в МФЦ: предъявление оригинала документа; в органе местного самоуправления: 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гражданина;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единой информационной системы жилищного строительства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«Роскадастр»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 направления указанного информационного запроса составляет 24 часа с даты регистрации заявления. Срок получения ответа на указанный информационный запрос составляет не более 48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посредством единой информационной системы жилищного строительства, в МФЦ, в органе местного самоуправления, на Едином портале.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 (предъявление оригинала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заявителя, – документ, подтверждающий полномочия представителя Заявителя (предъявление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представлен документ, подтверждающий полномочия представителя заявителя.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 даты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istParagraph"/>
        <w:keepNext w:val="true"/>
        <w:numPr>
          <w:ilvl w:val="0"/>
          <w:numId w:val="2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принятие решения о предоставлении (об отказе в предоставлении) услуги.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>, форма которого утверждена постановлением администрации города Бердска от 23.12.2024 № 5455/65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органе местного самоуправления.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личность лица (предъявление оригинала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языке, – перевод на русский язык документов, составленных на иностранном языке (предъявление оригинала документа);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заявителя, – документ, подтверждающий полномочия представителя Заявителя (предъявление оригинала документа).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не представлен документ, подтверждающий полномочия представителя заявителя.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местного самоуправления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 даты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4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получения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0"/>
        <w:rPr/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/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  <w:t xml:space="preserve">Органа местного самоуправления </w:t>
      </w:r>
      <w:r>
        <w:rPr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sz w:val="28"/>
          <w:szCs w:val="28"/>
        </w:rPr>
        <w:t>начальником управления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/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Плановые проверки проводятся на основе 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внеплановые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eastAsia="ru-RU"/>
        </w:rPr>
        <w:t>на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val="en-US" w:eastAsia="ru-RU"/>
        </w:rPr>
        <w:t xml:space="preserve"> конкретн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ого</w:t>
      </w:r>
      <w:r>
        <w:rPr>
          <w:sz w:val="28"/>
          <w:szCs w:val="28"/>
          <w:lang w:val="en-US" w:eastAsia="ru-RU"/>
        </w:rPr>
        <w:t xml:space="preserve"> обращени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я</w:t>
      </w:r>
      <w:r>
        <w:rPr>
          <w:sz w:val="28"/>
          <w:szCs w:val="28"/>
          <w:lang w:val="en-US" w:eastAsia="ru-RU"/>
        </w:rPr>
        <w:t xml:space="preserve"> (жалоб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ы</w:t>
      </w:r>
      <w:r>
        <w:rPr>
          <w:sz w:val="28"/>
          <w:szCs w:val="28"/>
          <w:lang w:val="en-US" w:eastAsia="ru-RU"/>
        </w:rPr>
        <w:t>) заявителя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en-US" w:eastAsia="ru-RU"/>
        </w:rPr>
        <w:t>жалоб заявителей на решения и действия (бездействие) должностных лиц</w:t>
      </w:r>
      <w:r>
        <w:rPr>
          <w:sz w:val="28"/>
          <w:szCs w:val="28"/>
          <w:lang w:eastAsia="ru-RU"/>
        </w:rPr>
        <w:t xml:space="preserve"> по решению лиц, ответственных за проведение проверок.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/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1"/>
        <w:rPr/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ind w:left="0" w:hanging="0"/>
        <w:jc w:val="center"/>
        <w:outlineLvl w:val="0"/>
        <w:rPr/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информационных стендах в местах предоставления услуги, на Едином портале, в устной форме по телефону и (или) при личном приеме, в письменной форме почтовым отправлением по адресу, указанному заявителем (представителем), на официальном сайте Органа власти в информационной сети «Интернет«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через официальный сайт уполномоченного органа в информационно-телекоммуникационной сети «Интернет», посредством информационно-телекоммуникационных сетей общего пользования, в том числе сети «Интернет», официального сайта Губернатора Новосибирской области, через портал Федеральной государственной информационной системы «Досудебное обжалование» http://do.gosuslugi.ru,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  <w:r>
        <w:rPr/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почтовым отправлением, в Органе местного самоуправления при личном обращении.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276" w:leader="none"/>
        </w:tabs>
        <w:spacing w:before="0" w:after="16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/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/>
      </w:pPr>
      <w:r>
        <w:rPr>
          <w:sz w:val="28"/>
          <w:szCs w:val="28"/>
        </w:rPr>
        <w:t>Приложение № 1</w:t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/>
      </w:pPr>
      <w:r>
        <w:rPr>
          <w:sz w:val="28"/>
          <w:szCs w:val="28"/>
        </w:rPr>
        <w:t xml:space="preserve">к административному регламенту, утвержденному постановлением администрации города Бердска </w:t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/>
      </w:pPr>
      <w:r>
        <w:rPr>
          <w:sz w:val="28"/>
          <w:szCs w:val="28"/>
        </w:rPr>
        <w:t>от __________ № __________</w:t>
      </w:r>
    </w:p>
    <w:p>
      <w:pPr>
        <w:pStyle w:val="Normal"/>
        <w:jc w:val="both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pacing w:before="0" w:after="24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/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p>
      <w:pPr>
        <w:pStyle w:val="Normal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W w:w="9969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7"/>
        <w:gridCol w:w="8931"/>
      </w:tblGrid>
      <w:tr>
        <w:trPr>
          <w:trHeight w:val="567" w:hRule="atLeast"/>
        </w:trPr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rial"/>
                <w:color w:val="000000"/>
                <w:sz w:val="28"/>
                <w:szCs w:val="20"/>
                <w:lang w:eastAsia="ru-RU"/>
              </w:rPr>
              <w:t>№</w:t>
            </w:r>
            <w:r>
              <w:rPr>
                <w:rFonts w:eastAsia="Arial"/>
                <w:color w:val="000000"/>
                <w:szCs w:val="20"/>
              </w:rPr>
              <w:t xml:space="preserve"> </w:t>
            </w:r>
            <w:r>
              <w:rPr>
                <w:rFonts w:eastAsia="Arial"/>
                <w:color w:val="000000"/>
                <w:szCs w:val="20"/>
              </w:rPr>
              <w:t>варианта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rial"/>
                <w:color w:val="000000"/>
                <w:szCs w:val="20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99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eastAsia="Arial"/>
                <w:i/>
                <w:color w:val="000000"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eastAsia="Arial"/>
                <w:i/>
                <w:iCs/>
                <w:color w:val="000000"/>
                <w:szCs w:val="20"/>
              </w:rPr>
              <w:t>«</w:t>
            </w:r>
            <w:r>
              <w:rPr>
                <w:rFonts w:eastAsia="Arial"/>
                <w:i/>
                <w:color w:val="000000"/>
                <w:szCs w:val="20"/>
              </w:rPr>
              <w:t>Выдача разрешений на ввод в эксплуатацию»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1.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rFonts w:eastAsia="Arial"/>
                <w:color w:val="000000"/>
                <w:szCs w:val="20"/>
              </w:rPr>
              <w:t>Физическое лицо, заявитель обратился через представителя,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является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2.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eastAsia="Arial"/>
                <w:color w:val="000000"/>
                <w:szCs w:val="20"/>
              </w:rPr>
              <w:t>Физическое лицо, заявитель обратился через представителя,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3.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rFonts w:eastAsia="Arial"/>
                <w:color w:val="000000"/>
                <w:szCs w:val="20"/>
              </w:rPr>
              <w:t>Физическое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является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4.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eastAsia="Arial"/>
                <w:color w:val="000000"/>
                <w:szCs w:val="20"/>
              </w:rPr>
              <w:t>Физическое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5.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rFonts w:eastAsia="Arial"/>
                <w:color w:val="000000"/>
                <w:szCs w:val="20"/>
              </w:rPr>
              <w:t>Физическое лицо, заявитель обратился лично,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является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6.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eastAsia="Arial"/>
                <w:color w:val="000000"/>
                <w:szCs w:val="20"/>
              </w:rPr>
              <w:t>Физическое лицо, заявитель обратился лично,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7.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rFonts w:eastAsia="Arial"/>
                <w:color w:val="000000"/>
                <w:szCs w:val="20"/>
              </w:rPr>
              <w:t>Физическое лицо, заявитель обратился лично, не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является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8.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eastAsia="Arial"/>
                <w:color w:val="000000"/>
                <w:szCs w:val="20"/>
              </w:rPr>
              <w:t>Физическое лицо, заявитель обратился лично, не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9.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rFonts w:eastAsia="Arial"/>
                <w:color w:val="000000"/>
                <w:szCs w:val="20"/>
              </w:rPr>
              <w:t>Юридическое лицо, заявитель обратился через представителя,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является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10.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eastAsia="Arial"/>
                <w:color w:val="000000"/>
                <w:szCs w:val="20"/>
              </w:rPr>
              <w:t>Юридическое лицо, заявитель обратился через представителя,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11.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rFonts w:eastAsia="Arial"/>
                <w:color w:val="000000"/>
                <w:szCs w:val="20"/>
              </w:rPr>
              <w:t>Юридическое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является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12.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eastAsia="Arial"/>
                <w:color w:val="000000"/>
                <w:szCs w:val="20"/>
              </w:rPr>
              <w:t>Юридическое лицо, заявитель обратился через представителя, не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13.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rFonts w:eastAsia="Arial"/>
                <w:color w:val="000000"/>
                <w:szCs w:val="20"/>
              </w:rPr>
              <w:t>Юридическое лицо, заявитель обратился лично,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является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14.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eastAsia="Arial"/>
                <w:color w:val="000000"/>
                <w:szCs w:val="20"/>
              </w:rPr>
              <w:t>Юридическое лицо, заявитель обратился лично,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15.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rFonts w:eastAsia="Arial"/>
                <w:color w:val="000000"/>
                <w:szCs w:val="20"/>
              </w:rPr>
              <w:t>Юридическое лицо, заявитель обратился лично, не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является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16.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eastAsia="Arial"/>
                <w:color w:val="000000"/>
                <w:szCs w:val="20"/>
              </w:rPr>
              <w:t>Юридическое лицо, заявитель обратился лично, не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Федерации, объектом культурного наследия не является</w:t>
            </w:r>
          </w:p>
        </w:tc>
      </w:tr>
      <w:tr>
        <w:trPr>
          <w:trHeight w:val="426" w:hRule="atLeast"/>
        </w:trPr>
        <w:tc>
          <w:tcPr>
            <w:tcW w:w="99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eastAsia="Arial"/>
                <w:i/>
                <w:color w:val="000000"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eastAsia="Arial"/>
                <w:i/>
                <w:iCs/>
                <w:color w:val="000000"/>
                <w:szCs w:val="20"/>
              </w:rPr>
              <w:t>«</w:t>
            </w:r>
            <w:r>
              <w:rPr>
                <w:rFonts w:eastAsia="Arial"/>
                <w:i/>
                <w:color w:val="000000"/>
                <w:szCs w:val="20"/>
              </w:rPr>
              <w:t>Выдача дубликата разрешения на ввод объекта в эксплуатацию»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17.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eastAsia="Arial"/>
                <w:color w:val="000000"/>
                <w:szCs w:val="20"/>
              </w:rPr>
              <w:t>Юридическое лицо, Заявитель обратился лично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18.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rFonts w:eastAsia="Arial"/>
                <w:color w:val="000000"/>
                <w:szCs w:val="20"/>
                <w:lang w:val="en-US"/>
              </w:rPr>
              <w:t>Юридическое лицо</w:t>
            </w:r>
            <w:r>
              <w:rPr>
                <w:rFonts w:eastAsia="Arial"/>
                <w:color w:val="000000"/>
                <w:szCs w:val="20"/>
              </w:rPr>
              <w:t>, Представитель заявителя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19.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eastAsia="Arial"/>
                <w:color w:val="000000"/>
                <w:szCs w:val="20"/>
              </w:rPr>
              <w:t>Физическое лицо, Заявитель обратился лично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20.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rFonts w:eastAsia="Arial"/>
                <w:color w:val="000000"/>
                <w:szCs w:val="20"/>
                <w:lang w:val="en-US"/>
              </w:rPr>
              <w:t>Физическое лицо</w:t>
            </w:r>
            <w:r>
              <w:rPr>
                <w:rFonts w:eastAsia="Arial"/>
                <w:color w:val="000000"/>
                <w:szCs w:val="20"/>
              </w:rPr>
              <w:t>, Представитель заявителя</w:t>
            </w:r>
          </w:p>
        </w:tc>
      </w:tr>
      <w:tr>
        <w:trPr>
          <w:trHeight w:val="426" w:hRule="atLeast"/>
        </w:trPr>
        <w:tc>
          <w:tcPr>
            <w:tcW w:w="99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eastAsia="Arial"/>
                <w:i/>
                <w:color w:val="000000"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eastAsia="Arial"/>
                <w:i/>
                <w:iCs/>
                <w:color w:val="000000"/>
                <w:szCs w:val="20"/>
              </w:rPr>
              <w:t>«</w:t>
            </w:r>
            <w:r>
              <w:rPr>
                <w:rFonts w:eastAsia="Arial"/>
                <w:i/>
                <w:color w:val="000000"/>
                <w:szCs w:val="20"/>
              </w:rPr>
              <w:t>Исправление опечаток и (или) ошибок, допущенных в выданных в результате предоставления услуги документах»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21.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rFonts w:eastAsia="Arial"/>
                <w:color w:val="000000"/>
                <w:szCs w:val="20"/>
                <w:lang w:val="en-US"/>
              </w:rPr>
              <w:t>Юридическое лицо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536" w:hanging="0"/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22.</w:t>
            </w: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lang w:val="en-US"/>
              </w:rPr>
            </w:pPr>
            <w:r>
              <w:rPr>
                <w:rFonts w:eastAsia="Arial"/>
                <w:color w:val="000000"/>
                <w:szCs w:val="20"/>
                <w:lang w:val="en-US"/>
              </w:rPr>
              <w:t>Физическое лицо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9944" w:type="dxa"/>
        <w:jc w:val="left"/>
        <w:tblInd w:w="116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2"/>
        <w:gridCol w:w="2963"/>
        <w:gridCol w:w="5969"/>
      </w:tblGrid>
      <w:tr>
        <w:trPr>
          <w:trHeight w:val="815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9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Выдача разрешений на ввод в эксплуатацию»</w:t>
            </w:r>
          </w:p>
        </w:tc>
      </w:tr>
      <w:tr>
        <w:trPr>
          <w:trHeight w:val="841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заявителя?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Юридическое лицо</w:t>
            </w:r>
          </w:p>
        </w:tc>
      </w:tr>
      <w:tr>
        <w:trPr>
          <w:trHeight w:val="841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Заявитель обратился через представителя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Заявитель обратился лично</w:t>
            </w:r>
          </w:p>
        </w:tc>
      </w:tr>
      <w:tr>
        <w:trPr>
          <w:trHeight w:val="841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</w:rPr>
              <w:t xml:space="preserve">Предусмотрено осуществление государственного строительного надзора в соответствии с частью </w:t>
            </w:r>
            <w:r>
              <w:rPr>
                <w:szCs w:val="20"/>
                <w:lang w:val="en-US"/>
              </w:rPr>
              <w:t>1 статьи 54 Градостроительного кодекса Российской Федерации?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 xml:space="preserve">1. Предусмотрено осуществление государственного строительного надзора в соответствии с частью </w:t>
            </w:r>
            <w:r>
              <w:rPr>
                <w:szCs w:val="20"/>
                <w:lang w:val="en-US"/>
              </w:rPr>
              <w:t>1 статьи 54 Градостроительного кодекса Российской Федерации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 xml:space="preserve">2. Не предусмотрено осуществление государственного строительного надзора в соответствии с частью </w:t>
            </w:r>
            <w:r>
              <w:rPr>
                <w:szCs w:val="20"/>
                <w:lang w:val="en-US"/>
              </w:rPr>
              <w:t>1 статьи 54 Градостроительного кодекса Российской Федерации</w:t>
            </w:r>
          </w:p>
        </w:tc>
      </w:tr>
      <w:tr>
        <w:trPr>
          <w:trHeight w:val="841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Является ли объектом культурного наследия?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1. Объектом культурного наследия является.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  <w:t>2. Объектом культурного наследия не является</w:t>
            </w:r>
          </w:p>
        </w:tc>
      </w:tr>
      <w:tr>
        <w:trPr>
          <w:trHeight w:val="339" w:hRule="atLeast"/>
        </w:trPr>
        <w:tc>
          <w:tcPr>
            <w:tcW w:w="9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Выдача дубликата разрешения на ввод объекта в эксплуатацию»</w:t>
            </w:r>
          </w:p>
        </w:tc>
      </w:tr>
      <w:tr>
        <w:trPr>
          <w:trHeight w:val="841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заявителя?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Юридическое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Физическое лицо</w:t>
            </w:r>
          </w:p>
        </w:tc>
      </w:tr>
      <w:tr>
        <w:trPr>
          <w:trHeight w:val="841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Заявитель обратился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Представитель заявителя</w:t>
            </w:r>
          </w:p>
        </w:tc>
      </w:tr>
      <w:tr>
        <w:trPr>
          <w:trHeight w:val="339" w:hRule="atLeast"/>
        </w:trPr>
        <w:tc>
          <w:tcPr>
            <w:tcW w:w="9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Исправление опечаток и (или) ошибок, допущенных в выданных в результате предоставления услуги документах»</w:t>
            </w:r>
          </w:p>
        </w:tc>
      </w:tr>
      <w:tr>
        <w:trPr>
          <w:trHeight w:val="841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заявителя?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Юридическое лицо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Физическое лицо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Spacing"/>
        <w:numPr>
          <w:ilvl w:val="0"/>
          <w:numId w:val="0"/>
        </w:numPr>
        <w:ind w:left="6237" w:hanging="0"/>
        <w:outlineLvl w:val="0"/>
        <w:rPr/>
      </w:pPr>
      <w:r>
        <w:rPr/>
      </w:r>
    </w:p>
    <w:sectPr>
      <w:headerReference w:type="default" r:id="rId2"/>
      <w:headerReference w:type="first" r:id="rId3"/>
      <w:footnotePr>
        <w:numFmt w:val="decimal"/>
      </w:footnotePr>
      <w:type w:val="nextPage"/>
      <w:pgSz w:w="11906" w:h="16838"/>
      <w:pgMar w:left="1134" w:right="567" w:header="709" w:top="766" w:footer="0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1"/>
        <w:jc w:val="both"/>
        <w:rPr/>
      </w:pPr>
      <w:r>
        <w:rPr>
          <w:rStyle w:val="Style19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Style31"/>
        <w:jc w:val="both"/>
        <w:rPr/>
      </w:pPr>
      <w:r>
        <w:rPr>
          <w:rStyle w:val="Style19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jc w:val="both"/>
        <w:rPr/>
      </w:pPr>
      <w:r>
        <w:rPr>
          <w:rStyle w:val="Style19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76988280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8"/>
        <w:szCs w:val="24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color w:val="auto"/>
        <w:lang w:val="en-US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color w:val="auto"/>
        <w:lang w:val="en-US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1134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55f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1">
    <w:name w:val="Heading 1"/>
    <w:uiPriority w:val="9"/>
    <w:qFormat/>
    <w:rsid w:val="00285b63"/>
    <w:pPr>
      <w:keepNext w:val="true"/>
      <w:keepLines/>
      <w:widowControl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kern w:val="0"/>
      <w:sz w:val="28"/>
      <w:szCs w:val="28"/>
      <w:lang w:val="ru-RU" w:eastAsia="en-US" w:bidi="ar-SA"/>
    </w:rPr>
  </w:style>
  <w:style w:type="paragraph" w:styleId="2">
    <w:name w:val="Heading 2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kern w:val="0"/>
      <w:sz w:val="26"/>
      <w:szCs w:val="26"/>
      <w:lang w:val="ru-RU" w:eastAsia="en-US" w:bidi="ar-SA"/>
    </w:rPr>
  </w:style>
  <w:style w:type="paragraph" w:styleId="3">
    <w:name w:val="Heading 3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kern w:val="0"/>
      <w:sz w:val="20"/>
      <w:szCs w:val="22"/>
      <w:lang w:val="ru-RU" w:eastAsia="en-US" w:bidi="ar-SA"/>
    </w:rPr>
  </w:style>
  <w:style w:type="paragraph" w:styleId="4">
    <w:name w:val="Heading 4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  <w:kern w:val="0"/>
      <w:sz w:val="20"/>
      <w:szCs w:val="22"/>
      <w:lang w:val="ru-RU" w:eastAsia="en-US" w:bidi="ar-SA"/>
    </w:rPr>
  </w:style>
  <w:style w:type="paragraph" w:styleId="5">
    <w:name w:val="Heading 5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kern w:val="0"/>
      <w:sz w:val="20"/>
      <w:szCs w:val="22"/>
      <w:lang w:val="ru-RU" w:eastAsia="en-US" w:bidi="ar-SA"/>
    </w:rPr>
  </w:style>
  <w:style w:type="paragraph" w:styleId="6">
    <w:name w:val="Heading 6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kern w:val="0"/>
      <w:sz w:val="20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Style14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db21fa"/>
    <w:rPr>
      <w:vertAlign w:val="superscript"/>
    </w:rPr>
  </w:style>
  <w:style w:type="character" w:styleId="Style15" w:customStyle="1">
    <w:name w:val="Текст сноски Знак"/>
    <w:basedOn w:val="DefaultParagraphFont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Style1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b289a"/>
    <w:rPr>
      <w:vertAlign w:val="superscript"/>
    </w:rPr>
  </w:style>
  <w:style w:type="character" w:styleId="Style17" w:customStyle="1">
    <w:name w:val="Основной текст Знак"/>
    <w:basedOn w:val="DefaultParagraphFont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416ab1"/>
    <w:rPr>
      <w:rFonts w:ascii="Courier New" w:hAnsi="Courier New" w:eastAsia="Times New Roman" w:cs="Courier New"/>
      <w:sz w:val="20"/>
      <w:szCs w:val="20"/>
    </w:rPr>
  </w:style>
  <w:style w:type="character" w:styleId="Style18" w:customStyle="1">
    <w:name w:val="Интернет-ссылка"/>
    <w:uiPriority w:val="99"/>
    <w:unhideWhenUsed/>
    <w:rPr>
      <w:color w:val="0563C1" w:themeColor="hyperlink"/>
      <w:u w:val="single"/>
    </w:rPr>
  </w:style>
  <w:style w:type="character" w:styleId="Style19" w:customStyle="1">
    <w:name w:val="Символ сноски"/>
    <w:qFormat/>
    <w:rPr/>
  </w:style>
  <w:style w:type="character" w:styleId="Style20" w:customStyle="1">
    <w:name w:val="Символ концевой сноски"/>
    <w:qFormat/>
    <w:rPr/>
  </w:style>
  <w:style w:type="character" w:styleId="Style21" w:customStyle="1">
    <w:name w:val="Символ нумераци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3">
    <w:name w:val="Body Text"/>
    <w:basedOn w:val="Normal"/>
    <w:uiPriority w:val="1"/>
    <w:qFormat/>
    <w:rsid w:val="00143b84"/>
    <w:pPr>
      <w:widowControl w:val="false"/>
    </w:pPr>
    <w:rPr>
      <w:sz w:val="24"/>
      <w:szCs w:val="24"/>
    </w:rPr>
  </w:style>
  <w:style w:type="paragraph" w:styleId="Style24">
    <w:name w:val="List"/>
    <w:basedOn w:val="Style23"/>
    <w:pPr/>
    <w:rPr>
      <w:rFonts w:cs="Droid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Annotationtext">
    <w:name w:val="annotation text"/>
    <w:basedOn w:val="Normal"/>
    <w:uiPriority w:val="99"/>
    <w:unhideWhenUsed/>
    <w:qFormat/>
    <w:rsid w:val="00c955f6"/>
    <w:pPr/>
    <w:rPr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 w:hanging="0"/>
      <w:contextualSpacing/>
    </w:pPr>
    <w:rPr/>
  </w:style>
  <w:style w:type="paragraph" w:styleId="Style27" w:customStyle="1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Style30">
    <w:name w:val="Endnote Text"/>
    <w:basedOn w:val="Normal"/>
    <w:uiPriority w:val="99"/>
    <w:semiHidden/>
    <w:unhideWhenUsed/>
    <w:rsid w:val="00db21fa"/>
    <w:pPr/>
    <w:rPr>
      <w:szCs w:val="20"/>
    </w:rPr>
  </w:style>
  <w:style w:type="paragraph" w:styleId="Style31">
    <w:name w:val="Footnote Text"/>
    <w:basedOn w:val="Normal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Style32" w:customStyle="1">
    <w:name w:val="Содержимое таблицы"/>
    <w:basedOn w:val="Normal"/>
    <w:qFormat/>
    <w:pPr>
      <w:suppressLineNumbers/>
    </w:pPr>
    <w:rPr/>
  </w:style>
  <w:style w:type="paragraph" w:styleId="Style33" w:customStyle="1">
    <w:name w:val="Заголовок таблицы"/>
    <w:basedOn w:val="Style3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2">
    <w:name w:val="Table Grid"/>
    <w:basedOn w:val="a1"/>
    <w:uiPriority w:val="39"/>
    <w:rsid w:val="003c4b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49F9-1EC1-45E7-8150-A9987148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LibreOffice/6.3.0.3$Linux_X86_64 LibreOffice_project/30$Build-3</Application>
  <Pages>140</Pages>
  <Words>38903</Words>
  <Characters>328703</Characters>
  <CharactersWithSpaces>365560</CharactersWithSpaces>
  <Paragraphs>1614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2025-01-22T03:17:00Z</dcterms:created>
  <dc:creator>Кузнецов Виталий Геннадиевич</dc:creator>
  <dc:description/>
  <dc:language>ru-RU</dc:language>
  <cp:lastModifiedBy/>
  <dcterms:modified xsi:type="dcterms:W3CDTF">2025-01-28T16:02:12Z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rtlabs.ru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