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>АДМИНИСТРАЦИЯ ГОРОДА БЕРДСКА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 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/>
      </w:pPr>
      <w:r>
        <w:rPr>
          <w:color w:val="FFFFFF"/>
          <w:sz w:val="28"/>
          <w:szCs w:val="28"/>
        </w:rPr>
        <w:t>___________</w:t>
      </w:r>
      <w:r>
        <w:rPr>
          <w:color w:val="CCCCCC"/>
          <w:sz w:val="28"/>
          <w:szCs w:val="28"/>
        </w:rPr>
        <w:t xml:space="preserve">           [МЕСТО ДЛЯ ШТАМПА]          </w:t>
      </w:r>
      <w:r>
        <w:rPr>
          <w:color w:val="FFFFFF"/>
          <w:sz w:val="28"/>
          <w:szCs w:val="28"/>
          <w:highlight w:val="white"/>
        </w:rPr>
        <w:t>№ _________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>
      <w:pPr>
        <w:pStyle w:val="Normal"/>
        <w:numPr>
          <w:ilvl w:val="0"/>
          <w:numId w:val="0"/>
        </w:numPr>
        <w:ind w:left="0" w:hanging="0"/>
        <w:jc w:val="center"/>
        <w:rPr/>
      </w:pPr>
      <w:r>
        <w:rPr>
          <w:sz w:val="28"/>
          <w:szCs w:val="28"/>
          <w:lang w:eastAsia="ru-RU"/>
        </w:rPr>
        <w:t>администрации города Бердска по предоставлению муниципальной услуги «</w:t>
      </w:r>
      <w:r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>
      <w:pPr>
        <w:pStyle w:val="Normal"/>
        <w:numPr>
          <w:ilvl w:val="0"/>
          <w:numId w:val="0"/>
        </w:numPr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 администрации города Бердска от 18.03.2024 № 1072/65 «Об утверждении Порядка разработки и утверждения административных регламентов предоставления муниципальных услуг»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2">
        <w:r>
          <w:rPr>
            <w:rStyle w:val="ListLabel8"/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а</w:t>
      </w:r>
      <w:r>
        <w:rPr>
          <w:sz w:val="28"/>
          <w:szCs w:val="28"/>
        </w:rPr>
        <w:t>дминистрации города Бердска</w:t>
      </w:r>
      <w:r>
        <w:rPr>
          <w:sz w:val="28"/>
          <w:szCs w:val="28"/>
          <w:lang w:eastAsia="ru-RU"/>
        </w:rPr>
        <w:t xml:space="preserve"> по предоставлению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ru-RU"/>
        </w:rPr>
        <w:t xml:space="preserve"> услуги «</w:t>
      </w:r>
      <w:r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ризнать утратившими силу постановления администрации города Бердска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 08.05.2019 № 1607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участке»;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 21.09.2021 № 2898 «О внесении изменений в постановление администрации города Бердска от 08.05.2019 № 1607 «Об утверждении административного регламента предоставления муниципальной услуги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«</w:t>
      </w:r>
      <w:r>
        <w:rPr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Управлению градостроительства администрации города Бердска (Замулина Т.А.) обеспечить исполнение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val="en-US" w:eastAsia="ru-RU"/>
        </w:rPr>
        <w:t> </w:t>
      </w:r>
      <w:r>
        <w:rPr>
          <w:color w:val="000000"/>
          <w:sz w:val="28"/>
          <w:szCs w:val="28"/>
          <w:lang w:eastAsia="ru-RU"/>
        </w:rPr>
        <w:t>Опубликовать настоящее постановление в печатном издании «Официальный вестник органов местного самоуправления города Бердска «Вестник. Бердск», в сетевом издании «Вестник-Бердск» и разместить на официальном сайте администрации города Бердска.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6.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Контроль по исполнению настоящего постановления возложить на заместителя главы администрации по строительству Чудновца Ю.И.</w:t>
      </w:r>
    </w:p>
    <w:p>
      <w:pPr>
        <w:pStyle w:val="Normal"/>
        <w:keepNext w:val="true"/>
        <w:numPr>
          <w:ilvl w:val="0"/>
          <w:numId w:val="0"/>
        </w:numPr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Бердска                                                                                  С.Ю. Лапицкий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/>
      </w:pPr>
      <w:r>
        <w:rPr>
          <w:color w:val="CCCCCC"/>
          <w:sz w:val="27"/>
          <w:szCs w:val="27"/>
          <w:highlight w:val="white"/>
        </w:rPr>
        <w:t>[МЕСТО ДЛЯ ПОДПИСИ</w:t>
      </w:r>
      <w:r>
        <w:rPr>
          <w:color w:val="CCCCCC"/>
          <w:sz w:val="31"/>
          <w:szCs w:val="27"/>
          <w:highlight w:val="white"/>
        </w:rPr>
        <w:t>]</w:t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left="0" w:right="0"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numPr>
          <w:ilvl w:val="0"/>
          <w:numId w:val="0"/>
        </w:numPr>
        <w:ind w:left="0" w:hanging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Т.А.Замулина </w:t>
      </w:r>
    </w:p>
    <w:p>
      <w:pPr>
        <w:pStyle w:val="Normal"/>
        <w:numPr>
          <w:ilvl w:val="0"/>
          <w:numId w:val="0"/>
        </w:numPr>
        <w:ind w:left="0" w:hanging="0"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>20525</w:t>
      </w:r>
      <w:r>
        <w:br w:type="page"/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12" w:after="0"/>
        <w:ind w:left="566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numPr>
          <w:ilvl w:val="0"/>
          <w:numId w:val="0"/>
        </w:numPr>
        <w:spacing w:before="12" w:after="0"/>
        <w:ind w:left="566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before="12" w:after="0"/>
        <w:ind w:left="566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>
      <w:pPr>
        <w:pStyle w:val="Normal"/>
        <w:numPr>
          <w:ilvl w:val="0"/>
          <w:numId w:val="0"/>
        </w:numPr>
        <w:spacing w:before="12" w:after="0"/>
        <w:ind w:left="566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____________</w:t>
      </w:r>
    </w:p>
    <w:p>
      <w:pPr>
        <w:pStyle w:val="Normal"/>
        <w:numPr>
          <w:ilvl w:val="0"/>
          <w:numId w:val="0"/>
        </w:numPr>
        <w:ind w:left="7371" w:right="0"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АДМИНИСТРАТИВНЫЙ РЕГЛАМЕНТ</w:t>
      </w:r>
    </w:p>
    <w:p>
      <w:pPr>
        <w:pStyle w:val="Normal"/>
        <w:numPr>
          <w:ilvl w:val="0"/>
          <w:numId w:val="0"/>
        </w:numPr>
        <w:ind w:left="0" w:hanging="0"/>
        <w:jc w:val="center"/>
        <w:rPr/>
      </w:pPr>
      <w:r>
        <w:rPr>
          <w:b/>
          <w:bCs/>
          <w:sz w:val="28"/>
          <w:szCs w:val="28"/>
          <w:lang w:eastAsia="ru-RU"/>
        </w:rPr>
        <w:t>по предоставлению муниципальной услуги «</w:t>
      </w:r>
      <w:r>
        <w:rPr>
          <w:b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ind w:left="0" w:hanging="0"/>
        <w:jc w:val="center"/>
        <w:outlineLvl w:val="0"/>
        <w:rPr/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юридическому лицу - застройщику, физическому лицу - застройщику, техническим заказчикам, которым застройщиком переданы свои функции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</w:t>
      </w:r>
      <w:r>
        <w:rPr>
          <w:sz w:val="28"/>
          <w:szCs w:val="28"/>
          <w:lang w:eastAsia="ru-RU"/>
        </w:rPr>
        <w:t xml:space="preserve"> (далее – вариант).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16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16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ind w:left="0" w:hanging="0"/>
        <w:jc w:val="center"/>
        <w:outlineLvl w:val="0"/>
        <w:rPr/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ind w:left="0" w:hanging="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 предоставляется а</w:t>
      </w:r>
      <w:r>
        <w:rPr>
          <w:sz w:val="28"/>
          <w:szCs w:val="28"/>
        </w:rPr>
        <w:t xml:space="preserve">дминистрацией города Бердска </w:t>
      </w:r>
      <w:r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</w:rPr>
        <w:t>Орган местного самоуправления).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numPr>
          <w:ilvl w:val="0"/>
          <w:numId w:val="0"/>
        </w:numPr>
        <w:spacing w:before="0" w:after="160"/>
        <w:ind w:left="0" w:right="0" w:hanging="0"/>
        <w:contextualSpacing/>
        <w:jc w:val="both"/>
        <w:rPr/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4"/>
        </w:numPr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 результатами предоставления услуги 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ind w:left="0" w:right="0" w:firstLine="709"/>
        <w:jc w:val="both"/>
        <w:rPr/>
      </w:pPr>
      <w:r>
        <w:rPr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подписью, документ на бумажном носителе, подписанный уполномоченным лицом);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подписью, документ на бумажном носителе, подписанный уполномоченным лицом).</w:t>
      </w:r>
    </w:p>
    <w:p>
      <w:pPr>
        <w:pStyle w:val="Normal"/>
        <w:keepNext w:val="true"/>
        <w:numPr>
          <w:ilvl w:val="0"/>
          <w:numId w:val="0"/>
        </w:numPr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получением дубликата уведомления о соответствии указанных в уведомлении о планируемом строительстве параметров объекта результатом предоставления услуги является 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«ДУБЛИКАТ»).</w:t>
      </w:r>
    </w:p>
    <w:p>
      <w:pPr>
        <w:pStyle w:val="Normal"/>
        <w:keepNext w:val="true"/>
        <w:numPr>
          <w:ilvl w:val="0"/>
          <w:numId w:val="0"/>
        </w:numPr>
        <w:ind w:left="0" w:right="0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keepNext w:val="true"/>
        <w:numPr>
          <w:ilvl w:val="0"/>
          <w:numId w:val="0"/>
        </w:numPr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 результатами предоставления услуги 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</w:rPr>
        <w:t>решение о предоставлении услуги (</w:t>
      </w:r>
      <w:r>
        <w:rPr>
          <w:sz w:val="28"/>
          <w:szCs w:val="28"/>
          <w:highlight w:val="white"/>
        </w:rPr>
        <w:t>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highlight w:val="white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Next w:val="true"/>
        <w:widowControl/>
        <w:numPr>
          <w:ilvl w:val="0"/>
          <w:numId w:val="0"/>
        </w:numPr>
        <w:bidi w:val="0"/>
        <w:spacing w:before="0" w:after="0"/>
        <w:ind w:left="0" w:right="0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keepNext w:val="true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Результаты предоставления услуги могут быть получены посредством личного приёма, в МФЦ,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заказным почтовым отправлением с уведомлением о вручении,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7 рабочих дней с даты регистрации заявления о предоставлении услуги и документов, необходимых для предоставления услуги. </w:t>
      </w:r>
    </w:p>
    <w:p>
      <w:pPr>
        <w:pStyle w:val="Normal"/>
        <w:keepNext w:val="true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</w:t>
      </w:r>
      <w:r>
        <w:rPr>
          <w:sz w:val="28"/>
          <w:szCs w:val="28"/>
        </w:rPr>
        <w:t>ргана местного самоуправления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служащих, работниках о</w:t>
      </w:r>
      <w:r>
        <w:rPr>
          <w:sz w:val="28"/>
          <w:szCs w:val="28"/>
        </w:rPr>
        <w:t>ргана местного самоуправления</w:t>
      </w:r>
      <w:r>
        <w:rPr>
          <w:sz w:val="28"/>
          <w:szCs w:val="28"/>
          <w:lang w:eastAsia="ru-RU"/>
        </w:rPr>
        <w:t xml:space="preserve"> размещены на официальном сайте о</w:t>
      </w:r>
      <w:r>
        <w:rPr>
          <w:sz w:val="28"/>
          <w:szCs w:val="28"/>
        </w:rPr>
        <w:t>ргана местного самоуправления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оснований для отказа</w:t>
        <w:br/>
        <w:t>в приеме 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left="0" w:hanging="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 срок ожидания в очереди при подаче 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15 минут.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left="0" w:righ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val="en-US"/>
        </w:rPr>
        <w:t>заказным почтов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en-US" w:bidi="ar-SA"/>
        </w:rPr>
        <w:t>ым</w:t>
      </w:r>
      <w:r>
        <w:rPr>
          <w:sz w:val="28"/>
          <w:szCs w:val="28"/>
          <w:lang w:val="en-US"/>
        </w:rPr>
        <w:t xml:space="preserve"> отправлением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left="0" w:right="0" w:firstLine="709"/>
        <w:contextualSpacing/>
        <w:jc w:val="both"/>
        <w:rPr/>
      </w:pPr>
      <w:r>
        <w:rPr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1)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2)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3) 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4) 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5)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6) помещение включает зал ожидания и места для приема граждан;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7)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8) помещения, в которых предоставляется Услуга, должны соответствовать санитарно-эпидемиологическим правилам и нормативам;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9) 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eastAsia="ru-RU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показателям доступности предоставления услуги относятся: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left="0" w:right="0" w:firstLine="680"/>
        <w:contextualSpacing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полнота, актуальность и доступность информации о порядке предоставления услуги, способах, порядке и условиях ее получения (в том числе размещение информации на официальном сайте органа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местного самоуправления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, Едином портале, информационных стендах, размещенных в помещениях, где предоставляется услуга, наличие памяток, буклетов)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предусмотрена обязанность при приеме заявления на получение услуги проинформировать заявителя о действиях, которые от него ожидаются в рамках получения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left="0" w:right="0" w:firstLine="680"/>
        <w:contextualSpacing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возможность информирования заявителя о ходе предоставления услуги через личный кабинет на Едином портале независимо от способа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left="0" w:right="0" w:firstLine="680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0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доступность электронных форм документов, необходимых для предоставления услуги.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0" w:leader="none"/>
        </w:tabs>
        <w:spacing w:before="0" w:after="0"/>
        <w:ind w:left="0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1)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0"/>
        <w:ind w:left="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2)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3)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отсутствие заявлений об оспаривании решений, действий (бездействия) органа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местного самоуправления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73" w:leader="none"/>
        </w:tabs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4) 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обоснованность отказов в предоставлении услуги, наличие причины, основания отказа, изложенных в доступной, понятной и легкой для восприятия форме с учетом профиля заявителя;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73" w:leader="none"/>
        </w:tabs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          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5) 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73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          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6) отсутствие нарушений установленных сроков в процессе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взаимодействия».</w:t>
      </w:r>
      <w:r>
        <w:rPr>
          <w:rStyle w:val="Style16"/>
          <w:sz w:val="28"/>
          <w:szCs w:val="28"/>
          <w:lang w:eastAsia="ru-RU"/>
        </w:rPr>
        <w:footnoteReference w:id="4"/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Вариант 1: физическое лицо - застройщик, заявитель обратился лично, на территории исторического поселения, с типовым архитектурным решением,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Вариант 2: физическое лицо - застройщик, заявитель обратился лично, на территории исторического поселения, с типовым архитектурным решением,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Вариант 3: физическое лицо - застройщик, заявитель обратился лично, на территории исторического поселения, с описанием внешнего облика объекта,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Вариант 4: физическое лицо - застройщик, заявитель обратился лично, на территории исторического поселения, с описанием внешнего облика объекта,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Вариант 5: физическое лицо - застройщик, заявитель обратился лично, не на территории исторического поселения,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Вариант 6: физическое лицо - застройщик, заявитель обратился лично, не на территории исторического поселения,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Вариант 7: физическое лицо - застройщик, обратился представитель заявителя, на территории исторического поселения, с типовым архитектурным решением,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Вариант 8: физическое лицо - застройщик, обратился представитель заявителя, на территории исторического поселения, с типовым архитектурным решением,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Вариант 9: физическое лицо - застройщик, обратился представитель заявителя, на территории исторического поселения, с описанием внешнего облика объекта,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Вариант 10: физическое лицо - застройщик, обратился представитель заявителя, на территории исторического поселения, с описанием внешнего облика объекта,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Вариант 11: физическое лицо - застройщик, обратился представитель заявителя, не на территории исторического поселения,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Вариант 12: физическое лицо - застройщик, обратился представитель заявителя, не на территории исторического поселения,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Вариант 13: юридическое лицо - застройщик, заявитель обратился лично, на территории исторического поселения, с типовым архитектурным решением,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Вариант 14: юридическое лицо - застройщик, заявитель обратился лично, на территории исторического поселения, с типовым архитектурным решением,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Вариант 15: юридическое лицо - застройщик, заявитель обратился лично, на территории исторического поселения, с описанием внешнего облика объекта,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Вариант 16: юридическое лицо - застройщик, заявитель обратился лично, на территории исторического поселения, с описанием внешнего облика объекта,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Вариант 17: юридическое лицо - застройщик, заявитель обратился лично, не на территории исторического поселения,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Вариант 18: юридическое лицо - застройщик, заявитель обратился лично, не на территории исторического поселения,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Вариант 19: юридическое лицо - застройщик, обратился представитель заявителя, на территории исторического поселения, с типовым архитектурным решением,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Вариант 20: юридическое лицо - застройщик, обратился представитель заявителя, на территории исторического поселения, с типовым архитектурным решением,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Вариант 21: юридическое лицо - застройщик, обратился представитель заявителя, на территории исторического поселения, с описанием внешнего облика объекта,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Вариант 22: юридическое лицо - застройщик, обратился представитель заявителя, на территории исторического поселения, с описанием внешнего облика объекта,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Вариант 23: юридическое лицо - застройщик, обратился представитель заявителя, не на территории исторического поселения,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Вариант 24: юридическое лицо - застройщик, обратился представитель заявителя, не на территории исторического поселения,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Вариант 25: технические заказчики, которым застройщиком переданы свои функции, заявитель обратился лично, на территории исторического поселения, с типовым архитектурным решением,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Вариант 26: технические заказчики, которым застройщиком переданы свои функции, заявитель обратился лично, на территории исторического поселения, с типовым архитектурным решением,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Вариант 27: технические заказчики, которым застройщиком переданы свои функции, заявитель обратился лично, на территории исторического поселения, с описанием внешнего облика объекта,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Вариант 28: технические заказчики, которым застройщиком переданы свои функции, заявитель обратился лично, на территории исторического поселения, с описанием внешнего облика объекта,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Вариант 29: технические заказчики, которым застройщиком переданы свои функции, заявитель обратился лично, не на территории исторического поселения,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Вариант 30: технические заказчики, которым застройщиком переданы свои функции, заявитель обратился лично, не на территории исторического поселения,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Вариант 31: технические заказчики, которым застройщиком переданы свои функции, обратился представитель заявителя, на территории исторического поселения, с типовым архитектурным решением,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Вариант 32: технические заказчики, которым застройщиком переданы свои функции, обратился представитель заявителя, на территории исторического поселения, с типовым архитектурным решением,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Вариант 33: технические заказчики, которым застройщиком переданы свои функции, обратился представитель заявителя, на территории исторического поселения, с описанием внешнего облика объекта,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Вариант 34: технические заказчики, которым застройщиком переданы свои функции, обратился представитель заявителя, на территории исторического поселения, с описанием внешнего облика объекта, отклонение от предельных параметров не требуется;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Вариант 35: технические заказчики, которым застройщиком переданы свои функции, обратился представитель заявителя, не на территории исторического поселения, разрешение на отклонение предельных параметров получено;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Вариант 36: технические заказчики, которым застройщиком переданы свои функции, обратился представитель заявителя, не на территории исторического поселения, отклонение от предельных параметров не требуется.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получением дубликата уведомления о соответствии указанных в уведомлении о планируемом строительстве параметров объекта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Вариант 37: юридическое лицо - застройщик, Заявитель обратился лично;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Вариант 38: юридическое лицо - застройщик, Представитель заявителя;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Вариант 39: физическое лицо - застройщик, Заявитель обратился лично;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Вариант 40: физическое лицо - застройщик, Представитель заявителя;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Вариант 41: технические заказчики, которым застройщиком переданы свои функции, Заявитель обратился лично;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Вариант 42: технические заказчики, которым застройщиком переданы свои функции, Представитель заявителя.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Вариант 43: юридическое лицо - застройщик, Заявитель;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Вариант 44: юридическое лицо - застройщик, Представитель;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Вариант 45: физическое лицо - застройщик, Заявитель;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Вариант 46: физическое лицо - застройщик, Представитель;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Вариант 47: технические заказчики, которым застройщиком переданы свои функции, Заявитель;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  <w:tab w:val="left" w:pos="1985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Вариант 48: технические заказчики, которым застройщиком переданы свои функции, Представитель.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почтовое отправление с уведомлением о вручении;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Единого портала;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личный прием;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МФЦ.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</w:t>
      </w:r>
      <w:r>
        <w:rPr>
          <w:sz w:val="28"/>
          <w:szCs w:val="28"/>
        </w:rPr>
        <w:t>рганом местного самоуправления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1"/>
          <w:numId w:val="4"/>
        </w:numPr>
        <w:tabs>
          <w:tab w:val="clear" w:pos="1134"/>
          <w:tab w:val="left" w:pos="1021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bookmarkStart w:id="0" w:name="__DdeLink__15196_4145312833"/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</w:t>
      </w:r>
      <w:bookmarkEnd w:id="0"/>
      <w:r>
        <w:rPr>
          <w:sz w:val="28"/>
          <w:szCs w:val="28"/>
          <w:lang w:val="en-US"/>
        </w:rPr>
        <w:t xml:space="preserve">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 (</w:t>
      </w:r>
      <w:r>
        <w:rPr>
          <w:sz w:val="28"/>
          <w:szCs w:val="28"/>
          <w:lang w:val="en-US" w:eastAsia="ru-RU"/>
        </w:rPr>
        <w:t xml:space="preserve">далее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bookmarkStart w:id="1" w:name="__DdeLink__45249_917919096"/>
      <w:r>
        <w:rPr>
          <w:sz w:val="28"/>
          <w:szCs w:val="28"/>
          <w:lang w:val="en-US"/>
        </w:rPr>
        <w:t>О</w:t>
      </w:r>
      <w:bookmarkEnd w:id="1"/>
      <w:r>
        <w:rPr>
          <w:sz w:val="28"/>
          <w:szCs w:val="28"/>
          <w:lang w:val="en-US"/>
        </w:rPr>
        <w:t>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 местного самоуправления</w:t>
      </w:r>
      <w:r>
        <w:rPr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  <w:t>, – выписка из Единого государственного реестра юридических лиц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документ в электронной форме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>
        <w:rPr>
          <w:sz w:val="28"/>
          <w:szCs w:val="28"/>
          <w:lang w:val="en-US"/>
        </w:rPr>
        <w:t xml:space="preserve">,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срок, указанный в части 9 статьи 51.1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ГрК РФ</w:t>
      </w:r>
      <w:r>
        <w:rPr>
          <w:sz w:val="28"/>
          <w:szCs w:val="28"/>
          <w:lang w:val="en-US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 на земельный участок</w:t>
      </w:r>
      <w:r>
        <w:rPr>
          <w:sz w:val="28"/>
          <w:szCs w:val="28"/>
          <w:lang w:val="en-US"/>
        </w:rPr>
        <w:t>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выдачи разрешения на строительство</w:t>
      </w:r>
      <w:r>
        <w:rPr>
          <w:sz w:val="28"/>
          <w:szCs w:val="28"/>
          <w:lang w:val="en-US"/>
        </w:rPr>
        <w:t>, – разрешение на отклонение от предельных параметров разрешенного строительства, реконструкции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личный прием, в личном кабинете на Едином портале, в МФЦ,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  <w:t>, – согласие всех правообладателей объекта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правоустанавливающие документы на земельный участок, – правоустанавливающий документ на земельный участок, право на который не зарегистрировано в Едином государственном реестре недвижимости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предоставлены;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запрашиваемых сведений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  <w:lang w:val="en-US"/>
        </w:rPr>
        <w:t xml:space="preserve"> (электронный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путем направления почтового отправления.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документа; путем направления почтового отправления: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Выписка из Единого государственного реестра юридических лиц»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rFonts w:eastAsia="Times New Roman" w:cs="Times New Roman"/>
          <w:sz w:val="28"/>
          <w:szCs w:val="28"/>
          <w:lang w:val="en-US"/>
        </w:rPr>
        <w:t>24</w:t>
      </w:r>
      <w:r>
        <w:rPr>
          <w:sz w:val="28"/>
          <w:szCs w:val="28"/>
          <w:lang w:val="en-US"/>
        </w:rPr>
        <w:t xml:space="preserve"> часов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rFonts w:eastAsia="Times New Roman" w:cs="Times New Roman"/>
          <w:sz w:val="28"/>
          <w:szCs w:val="28"/>
          <w:lang w:val="en-US"/>
        </w:rPr>
        <w:t xml:space="preserve">48 </w:t>
      </w:r>
      <w:r>
        <w:rPr>
          <w:sz w:val="28"/>
          <w:szCs w:val="28"/>
          <w:lang w:val="en-US"/>
        </w:rPr>
        <w:t xml:space="preserve">часов </w:t>
      </w:r>
      <w:r>
        <w:rPr>
          <w:sz w:val="28"/>
          <w:szCs w:val="28"/>
        </w:rPr>
        <w:t>с момента направления межведомственного запроса.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портале, почтовым отправлением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  <w:lang w:val="en-US"/>
        </w:rPr>
        <w:t xml:space="preserve"> (электронный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путем направления почтового отправления.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государственную регистрацию юридического лица или индивидуального предпринимателя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документа; путем направления почтового отправления: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Выписка из Единого государственного реестра юридических лиц»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lang w:val="en-US"/>
        </w:rPr>
        <w:t xml:space="preserve">48 часов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val="en-US"/>
        </w:rPr>
        <w:t xml:space="preserve">24 часов </w:t>
      </w:r>
      <w:r>
        <w:rPr>
          <w:sz w:val="28"/>
          <w:szCs w:val="28"/>
        </w:rPr>
        <w:t>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портале, почтовым отправлением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  <w:lang w:val="en-US"/>
        </w:rPr>
        <w:t xml:space="preserve"> (электронный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путем направления почтового отправления.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портале, почтовым отправлением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  <w:lang w:val="en-US"/>
        </w:rPr>
        <w:t xml:space="preserve"> (электронный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путем направления почтового отправления.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портале, почтовым отправлением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  <w:lang w:val="en-US"/>
        </w:rPr>
        <w:t xml:space="preserve"> (электронный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путем направления почтового отправления.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портале, почтовым отправлением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  <w:lang w:val="en-US"/>
        </w:rPr>
        <w:t xml:space="preserve"> (электронный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путем направления почтового отправления.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Органе местного самоуправления: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путем направления почтового отправления: копия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гражданина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местного самоуправления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путем направления почтового отправления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Орган местного самоуправления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личного приёма, в МФЦ, на Едином портале, почтовым отправлением с уведомлением о вручении.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 w:eastAsia="ru-RU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  <w:lang w:eastAsia="ru-RU"/>
        </w:rPr>
        <w:t xml:space="preserve"> (предъявление оригинала документа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 w:eastAsia="ru-RU"/>
        </w:rPr>
        <w:t>, – доверенность, подтверждающая полномочия представителя заявителя</w:t>
      </w:r>
      <w:r>
        <w:rPr>
          <w:sz w:val="28"/>
          <w:szCs w:val="28"/>
          <w:lang w:eastAsia="ru-RU"/>
        </w:rPr>
        <w:t xml:space="preserve"> (предъявление оригинала документа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 w:eastAsia="ru-RU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  <w:lang w:eastAsia="ru-RU"/>
        </w:rPr>
        <w:t xml:space="preserve"> (предъявление оригинала документа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 (предъявление оригинала документа).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eastAsia="ru-RU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 w:eastAsia="ru-RU"/>
        </w:rPr>
        <w:t>, – передаточный акт</w:t>
      </w:r>
      <w:r>
        <w:rPr>
          <w:sz w:val="28"/>
          <w:szCs w:val="28"/>
          <w:lang w:eastAsia="ru-RU"/>
        </w:rPr>
        <w:t xml:space="preserve"> (предъявление оригинала документа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0"/>
          <w:numId w:val="0"/>
        </w:numPr>
        <w:spacing w:before="0" w:after="16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 w:eastAsia="ru-RU"/>
        </w:rPr>
        <w:t>, – доверенность, подтверждающая полномочия представителя заявителя</w:t>
      </w:r>
      <w:r>
        <w:rPr>
          <w:sz w:val="28"/>
          <w:szCs w:val="28"/>
          <w:lang w:eastAsia="ru-RU"/>
        </w:rPr>
        <w:t xml:space="preserve"> (предъявление оригинала документа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</w:t>
      </w:r>
      <w:r>
        <w:rPr>
          <w:sz w:val="28"/>
          <w:szCs w:val="28"/>
        </w:rPr>
        <w:t xml:space="preserve">ргана местного самоуправления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начальником 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конкретное обращение (жалоба) 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официальном сайте Органа местного самоуправления в сети «Интернет», на Едином портале, в устной форме по телефону, в устной форме при личном приеме заявителя, в письменной форме почтовым отправлением по адресу, указанному заявителем (представителем)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через официальный сайт уполномоченного органа в информационно-телекоммуникационной сети «Интернет», посредством информационно-телекоммуникационных сетей общего пользования, в том числе сети «Интернет», через портал Федеральной государственной информационной системы «Досудебное обжалование» http://do.gosuslugi.ru, официального сайта Губернатора Новосибирской области.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отправлением, посредством личного приёма.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center"/>
        <w:rPr/>
      </w:pPr>
      <w:r>
        <w:rPr>
          <w:sz w:val="28"/>
          <w:szCs w:val="28"/>
        </w:rPr>
        <w:t>_________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ind w:left="6237" w:right="0" w:hanging="0"/>
        <w:jc w:val="center"/>
        <w:outlineLvl w:val="0"/>
        <w:rPr/>
      </w:pPr>
      <w:r>
        <w:rPr>
          <w:sz w:val="28"/>
          <w:szCs w:val="28"/>
        </w:rPr>
        <w:t>Приложение № 1</w:t>
      </w:r>
    </w:p>
    <w:p>
      <w:pPr>
        <w:pStyle w:val="NoSpacing"/>
        <w:numPr>
          <w:ilvl w:val="0"/>
          <w:numId w:val="0"/>
        </w:numPr>
        <w:ind w:left="6237" w:right="0" w:hanging="0"/>
        <w:jc w:val="center"/>
        <w:outlineLvl w:val="0"/>
        <w:rPr/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Spacing"/>
        <w:numPr>
          <w:ilvl w:val="0"/>
          <w:numId w:val="0"/>
        </w:numPr>
        <w:ind w:left="6237" w:right="0" w:hanging="0"/>
        <w:jc w:val="center"/>
        <w:outlineLvl w:val="0"/>
        <w:rPr/>
      </w:pPr>
      <w:r>
        <w:rPr>
          <w:sz w:val="28"/>
          <w:szCs w:val="28"/>
          <w:lang w:val="en-US"/>
        </w:rPr>
        <w:t>от __________ № __________</w:t>
      </w:r>
    </w:p>
    <w:p>
      <w:pPr>
        <w:pStyle w:val="Normal"/>
        <w:jc w:val="both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spacing w:before="0" w:after="24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28"/>
        <w:gridCol w:w="8936"/>
      </w:tblGrid>
      <w:tr>
        <w:trPr>
          <w:trHeight w:val="567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center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6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center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both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i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Calibri" w:cs="Arial" w:ascii="Times New Roman" w:hAnsi="Times New Roman"/>
                <w:b w:val="false"/>
                <w:bCs w:val="false"/>
                <w:i/>
                <w:color w:val="000000"/>
                <w:kern w:val="0"/>
                <w:sz w:val="20"/>
                <w:szCs w:val="20"/>
                <w:lang w:val="ru-RU" w:eastAsia="en-US" w:bidi="ar-SA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дома»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типовым архитектурным решением,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типовым архитектурным решением,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, заявитель обратился лично, на территории 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исторического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поселения, с описанием внешнего облика объекта,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описанием внешнего облика объекта,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не на территории исторического поселения,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не на территории исторического поселения,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типовым архитектурным решением,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типовым архитектурным решением,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описанием внешнего облика объекта,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описанием внешнего облика объекта,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не на территории исторического поселения,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не на территории исторического поселения,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типовым архитектурным решением,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типовым архитектурным решением,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описанием внешнего облика объекта,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описанием внешнего облика объекта,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не на территории исторического поселения,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не на территории исторического поселения,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типовым архитектурным решением,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типовым архитектурным решением,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описанием внешнего облика объекта,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описанием внешнего облика объекта,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не на территории исторического поселения,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не на территории исторического поселения,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типовым архитектурным решением,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типовым архитектурным решением,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описанием внешнего облика объекта,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на территории исторического поселения, с описанием внешнего облика объекта,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не на территории исторического поселения,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лично, не на территории исторического поселения,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типовым архитектурным решением,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типовым архитектурным решением,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описанием внешнего облика объекта,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на территории исторического поселения, с описанием внешнего облика объекта, отклонение от предельных параметров не требуется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не на территории исторического поселения, разрешение на отклонение предельных параметров получено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обратился представитель заявителя, не на территории исторического поселения, отклонение от предельных параметров не требуется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both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i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Calibri" w:cs="Arial" w:ascii="Times New Roman" w:hAnsi="Times New Roman"/>
                <w:b w:val="false"/>
                <w:bCs w:val="false"/>
                <w:i/>
                <w:color w:val="000000"/>
                <w:kern w:val="0"/>
                <w:sz w:val="20"/>
                <w:szCs w:val="20"/>
                <w:lang w:val="ru-RU" w:eastAsia="en-US" w:bidi="ar-SA"/>
              </w:rPr>
              <w:t>Получение дубликата уведомления о соответствии указанных в уведомлении о планируемом строительстве параметров объекта»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Представитель заявителя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Представитель заявителя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 обратился лично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Представитель заявителя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both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i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Calibri" w:cs="Arial" w:ascii="Times New Roman" w:hAnsi="Times New Roman"/>
                <w:b w:val="false"/>
                <w:bCs w:val="false"/>
                <w:i/>
                <w:color w:val="000000"/>
                <w:kern w:val="0"/>
                <w:sz w:val="20"/>
                <w:szCs w:val="20"/>
                <w:lang w:val="ru-RU" w:eastAsia="en-US" w:bidi="ar-SA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3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6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" w:cs="" w:cstheme="majorBidi" w:eastAsiaTheme="majorEastAsia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27"/>
        <w:gridCol w:w="2971"/>
        <w:gridCol w:w="5967"/>
      </w:tblGrid>
      <w:tr>
        <w:trPr>
          <w:trHeight w:val="815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дома»</w:t>
            </w:r>
          </w:p>
        </w:tc>
      </w:tr>
      <w:tr>
        <w:trPr>
          <w:trHeight w:val="841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Технические заказчики, которым застройщиком переданы свои функции</w:t>
            </w:r>
          </w:p>
        </w:tc>
      </w:tr>
      <w:tr>
        <w:trPr>
          <w:trHeight w:val="841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обратился за услугой лично?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 обратился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Обратился представитель заявителя</w:t>
            </w:r>
          </w:p>
        </w:tc>
      </w:tr>
      <w:tr>
        <w:trPr>
          <w:trHeight w:val="841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Строительство ведется на территории исторического поселения?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На территории исторического поселения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Не на территории исторического поселения</w:t>
            </w:r>
          </w:p>
        </w:tc>
      </w:tr>
      <w:tr>
        <w:trPr>
          <w:trHeight w:val="841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Строительство проводится на территории исторического поселения в соответствии?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С типовым архитектурным решением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С описанием внешнего облика объекта</w:t>
            </w:r>
          </w:p>
        </w:tc>
      </w:tr>
      <w:tr>
        <w:trPr>
          <w:trHeight w:val="841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Требуется отклонение от предельных параметров?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Разрешение на отклонение предельных параметров получено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Отклонение от предельных параметров не требуется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Получение дубликата уведомления о соответствии указанных в уведомлении о планируемом строительстве параметров объекта»</w:t>
            </w:r>
          </w:p>
        </w:tc>
      </w:tr>
      <w:tr>
        <w:trPr>
          <w:trHeight w:val="841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заявителя?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Технические заказчики, которым застройщиком переданы свои функции</w:t>
            </w:r>
          </w:p>
        </w:tc>
      </w:tr>
      <w:tr>
        <w:trPr>
          <w:trHeight w:val="841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 обратился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Представитель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841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заявителя?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Технические заказчики, которым застройщиком переданы свои функции</w:t>
            </w:r>
          </w:p>
        </w:tc>
      </w:tr>
      <w:tr>
        <w:trPr>
          <w:trHeight w:val="841" w:hRule="atLeast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Представитель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Style23"/>
        <w:spacing w:before="60" w:after="60"/>
        <w:ind w:left="6293" w:right="0" w:hanging="0"/>
        <w:jc w:val="center"/>
        <w:rPr/>
      </w:pPr>
      <w:r>
        <w:rPr>
          <w:sz w:val="28"/>
        </w:rPr>
        <w:t xml:space="preserve">Приложение № </w:t>
      </w:r>
      <w:r>
        <w:rPr>
          <w:rFonts w:ascii="Times New Roman;serif" w:hAnsi="Times New Roman;serif"/>
          <w:color w:val="000000"/>
          <w:sz w:val="28"/>
        </w:rPr>
        <w:t>2</w:t>
      </w:r>
    </w:p>
    <w:p>
      <w:pPr>
        <w:pStyle w:val="Style23"/>
        <w:widowControl/>
        <w:spacing w:before="0" w:after="283"/>
        <w:ind w:left="6236" w:right="0" w:hanging="0"/>
        <w:jc w:val="center"/>
        <w:rPr/>
      </w:pPr>
      <w:r>
        <w:rPr>
          <w:sz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Style23"/>
        <w:widowControl/>
        <w:numPr>
          <w:ilvl w:val="0"/>
          <w:numId w:val="0"/>
        </w:numPr>
        <w:spacing w:before="0" w:after="283"/>
        <w:ind w:left="6236" w:right="0" w:hanging="0"/>
        <w:outlineLvl w:val="0"/>
        <w:rPr/>
      </w:pPr>
      <w:r>
        <w:rPr>
          <w:sz w:val="28"/>
          <w:szCs w:val="28"/>
          <w:lang w:val="en-US"/>
        </w:rPr>
        <w:t>от __________ № __________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left="720" w:hanging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вариантам</w:t>
      </w:r>
      <w:r>
        <w:rPr>
          <w:sz w:val="20"/>
          <w:u w:val="single"/>
          <w:lang w:val="en-US"/>
        </w:rPr>
        <w:t xml:space="preserve"> 43 – 48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 и (или) ошибок: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/>
      </w:pPr>
      <w:r>
        <w:rPr>
          <w:sz w:val="24"/>
          <w:szCs w:val="24"/>
          <w:lang w:val="en-US"/>
        </w:rPr>
        <w:t xml:space="preserve">расшифровка подписи (инициалы, фамилия): </w:t>
        <w:tab/>
        <w:t>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134" w:right="567" w:header="709" w:top="766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1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Style31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/>
      </w:pPr>
      <w:r>
        <w:rPr>
          <w:rStyle w:val="Style19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1377299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262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b w:val="false"/>
        <w:szCs w:val="20"/>
        <w:bCs w:val="false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b w:val="false"/>
        <w:szCs w:val="28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1134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ru-RU" w:eastAsia="en-US" w:bidi="ar-SA"/>
    </w:rPr>
  </w:style>
  <w:style w:type="paragraph" w:styleId="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F81BD" w:themeColor="accent1"/>
      <w:kern w:val="0"/>
      <w:sz w:val="26"/>
      <w:szCs w:val="26"/>
      <w:lang w:val="ru-RU" w:eastAsia="en-US" w:bidi="ar-SA"/>
    </w:rPr>
  </w:style>
  <w:style w:type="paragraph" w:styleId="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F81BD" w:themeColor="accent1"/>
      <w:kern w:val="0"/>
      <w:sz w:val="20"/>
      <w:szCs w:val="22"/>
      <w:lang w:val="ru-RU" w:eastAsia="en-US" w:bidi="ar-SA"/>
    </w:rPr>
  </w:style>
  <w:style w:type="paragraph" w:styleId="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F81BD" w:themeColor="accent1"/>
      <w:kern w:val="0"/>
      <w:sz w:val="20"/>
      <w:szCs w:val="22"/>
      <w:lang w:val="ru-RU" w:eastAsia="en-US" w:bidi="ar-SA"/>
    </w:rPr>
  </w:style>
  <w:style w:type="paragraph" w:styleId="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val="243F60" w:themeColor="accent1" w:themeShade="7f"/>
      <w:kern w:val="0"/>
      <w:sz w:val="20"/>
      <w:szCs w:val="22"/>
      <w:lang w:val="ru-RU" w:eastAsia="en-US" w:bidi="ar-SA"/>
    </w:rPr>
  </w:style>
  <w:style w:type="paragraph" w:styleId="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243F60" w:themeColor="accent1" w:themeShade="7f"/>
      <w:kern w:val="0"/>
      <w:sz w:val="2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4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8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link w:val="ac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link w:val="ae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link w:val="af0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Style15" w:customStyle="1">
    <w:name w:val="Текст сноски Знак"/>
    <w:basedOn w:val="DefaultParagraphFont"/>
    <w:link w:val="af3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Style17" w:customStyle="1">
    <w:name w:val="Основной текст Знак"/>
    <w:basedOn w:val="DefaultParagraphFont"/>
    <w:link w:val="af7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Style18">
    <w:name w:val="Интернет-ссылка"/>
    <w:uiPriority w:val="99"/>
    <w:unhideWhenUsed/>
    <w:rPr>
      <w:color w:val="0000FF" w:themeColor="hyperlink"/>
      <w:u w:val="single"/>
    </w:rPr>
  </w:style>
  <w:style w:type="character" w:styleId="Style19">
    <w:name w:val="Символ сноски"/>
    <w:qFormat/>
    <w:rPr/>
  </w:style>
  <w:style w:type="character" w:styleId="Style20">
    <w:name w:val="Символ концевой сноски"/>
    <w:qFormat/>
    <w:rPr/>
  </w:style>
  <w:style w:type="character" w:styleId="Style21">
    <w:name w:val="Символ нумерации"/>
    <w:qFormat/>
    <w:rPr>
      <w:rFonts w:ascii="Times New Roman" w:hAnsi="Times New Roman"/>
      <w:sz w:val="28"/>
      <w:szCs w:val="28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3">
    <w:name w:val="Body Text"/>
    <w:basedOn w:val="Normal"/>
    <w:link w:val="af8"/>
    <w:uiPriority w:val="1"/>
    <w:qFormat/>
    <w:rsid w:val="00143b84"/>
    <w:pPr>
      <w:widowControl w:val="false"/>
    </w:pPr>
    <w:rPr>
      <w:sz w:val="24"/>
      <w:szCs w:val="24"/>
    </w:rPr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Annotationtext">
    <w:name w:val="annotation text"/>
    <w:basedOn w:val="Normal"/>
    <w:link w:val="a5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d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f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30">
    <w:name w:val="Endnote Text"/>
    <w:basedOn w:val="Normal"/>
    <w:link w:val="af1"/>
    <w:uiPriority w:val="99"/>
    <w:semiHidden/>
    <w:unhideWhenUsed/>
    <w:rsid w:val="00db21fa"/>
    <w:pPr/>
    <w:rPr>
      <w:szCs w:val="20"/>
    </w:rPr>
  </w:style>
  <w:style w:type="paragraph" w:styleId="Style31">
    <w:name w:val="Footnote Text"/>
    <w:basedOn w:val="Normal"/>
    <w:link w:val="af4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LibreOffice/6.3.0.3$Linux_X86_64 LibreOffice_project/30$Build-3</Application>
  <Pages>262</Pages>
  <Words>73841</Words>
  <Characters>596266</Characters>
  <CharactersWithSpaces>666413</CharactersWithSpaces>
  <Paragraphs>3316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2025-01-21T12:28:00Z</dcterms:created>
  <dc:creator>Кузнецов Виталий Геннадиевич</dc:creator>
  <dc:description/>
  <dc:language>ru-RU</dc:language>
  <cp:lastModifiedBy/>
  <dcterms:modified xsi:type="dcterms:W3CDTF">2025-05-12T09:24:46Z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rtlabs.ru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