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специального проекта «Герои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НовоСибири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r>
    </w:p>
    <w:p>
      <w:pPr>
        <w:pStyle w:val="888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8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 Общие положения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полномочия и порядок организации деятельности общественного совета специального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(далее – проект).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Общественный совет </w:t>
      </w:r>
      <w:r>
        <w:rPr>
          <w:rFonts w:ascii="Times New Roman" w:hAnsi="Times New Roman" w:cs="Times New Roman"/>
          <w:sz w:val="28"/>
          <w:szCs w:val="28"/>
        </w:rPr>
        <w:t xml:space="preserve">специального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Общественный совет) 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совещательным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ом, образованным в целях реализации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Общественный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Федерации, правовыми актами федеральных органов исполнительной власти, Уставом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асти, иными правовыми актами, документами,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 Задача и функции Общественного совета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Задачей Общественного совета является обеспечение взаимодействия органов государственной власти Новосибирской области, органов местного самоуправления</w:t>
      </w:r>
      <w:r>
        <w:rPr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Новосибирской области, общественных и других организаций по вопросам реализации проекта.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Основными функциями Общественного совета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определение и утверждение сроков и порядка отбора лиц на спец</w:t>
      </w:r>
      <w:r>
        <w:rPr>
          <w:rFonts w:ascii="Times New Roman" w:hAnsi="Times New Roman" w:cs="Times New Roman"/>
          <w:sz w:val="28"/>
          <w:szCs w:val="28"/>
        </w:rPr>
        <w:t xml:space="preserve">иальную программу Новосибирской области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в рамках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обеспечение доступности информации об этапах проекта, в том числе посредством коммуникационного сопровождения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контроль соблюдения сроков и порядка отбора </w:t>
      </w:r>
      <w:r>
        <w:rPr>
          <w:rFonts w:ascii="Times New Roman" w:hAnsi="Times New Roman" w:cs="Times New Roman"/>
          <w:sz w:val="28"/>
          <w:szCs w:val="28"/>
        </w:rPr>
        <w:t xml:space="preserve">лиц на спец</w:t>
      </w:r>
      <w:r>
        <w:rPr>
          <w:rFonts w:ascii="Times New Roman" w:hAnsi="Times New Roman" w:cs="Times New Roman"/>
          <w:sz w:val="28"/>
          <w:szCs w:val="28"/>
        </w:rPr>
        <w:t xml:space="preserve">иальную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в рамках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заслушивание на своих заседаниях информации о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по итогам отбора участников для зачисления на специальную программу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«Герои </w:t>
      </w:r>
      <w:r>
        <w:rPr>
          <w:rFonts w:ascii="Times New Roman" w:hAnsi="Times New Roman" w:cs="Times New Roman"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sz w:val="28"/>
          <w:szCs w:val="28"/>
        </w:rPr>
        <w:t xml:space="preserve">» в рамках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подготовка заключения о рекомендации Губернатором Новосибирской области лучших участников отбора в финальный этап отбора федеральной программы «Время героев»;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участие в информационном сопровождении и медийном освещении проекта;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 в кампании по продвижению проекта на всех этапах его реализации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 реализация иных функций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задачам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III. Права Общественного совета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Общественный совет для решения возложенных на 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имеет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приглашать на свои заседания представителей областных исполнительных органов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области, иных органов и организаций, общественных объединений;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 рассматривать на заседаниях Общественного совета предложения членов Общественного совета по вопросам подготовки и проведения в Новосибирской области мероприятий проекта «Герои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овоСибири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вырабатывать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эффективности реализации проекта.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 Организация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Общественный совет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 из числа представителей федеральных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общественных организаций (объединений), осуществляющих деятельность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области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гражданско-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патриотического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и военно-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патриотического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воспитания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правоохранительных органов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иных организаций и граждан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для выработки и принятия решения в целях реализации мероприятий проекта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входят председатель Общественного совета, заместитель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ателя Общественного совета, </w:t>
      </w: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Председатель Общественного совета: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 работой Общественного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назначает время и место проведения заседаний Общественного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проводит заседания Общественного совета;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утверждает 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заседаний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Общественного совета в отсутствие председателя Общественного совета выполняет его функции.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Заседания Общественного совета проводятся по мере необходимости, </w:t>
      </w:r>
      <w:r>
        <w:rPr>
          <w:rFonts w:ascii="Times New Roman" w:hAnsi="Times New Roman" w:cs="Times New Roman"/>
          <w:sz w:val="28"/>
          <w:szCs w:val="28"/>
        </w:rPr>
        <w:t xml:space="preserve"> в очной или заочной форме, в том числе посредством видео-конференц-связи.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Заседание Общественного совета считается правомочным, если на нем присутствует не менее половины его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Решения Общественного совета принимаются простым большинств</w:t>
      </w:r>
      <w:r>
        <w:rPr>
          <w:rFonts w:ascii="Times New Roman" w:hAnsi="Times New Roman" w:cs="Times New Roman"/>
          <w:sz w:val="28"/>
          <w:szCs w:val="28"/>
        </w:rPr>
        <w:t xml:space="preserve">ом голосов присутствующих на заседании членов Общественного совета путем открытого голосования. При равенстве голосов правом решающего голоса обладает председательствующий на заседании Общественного совета.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Организационно-техническое обеспечение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Общественного совета осуществляет министерство региональной политики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2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4"/>
    <w:uiPriority w:val="34"/>
    <w:qFormat/>
    <w:pPr>
      <w:contextualSpacing/>
      <w:ind w:left="720"/>
    </w:pPr>
  </w:style>
  <w:style w:type="paragraph" w:styleId="732">
    <w:name w:val="Title"/>
    <w:basedOn w:val="694"/>
    <w:next w:val="694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basedOn w:val="704"/>
    <w:link w:val="732"/>
    <w:uiPriority w:val="10"/>
    <w:rPr>
      <w:sz w:val="48"/>
      <w:szCs w:val="48"/>
    </w:rPr>
  </w:style>
  <w:style w:type="paragraph" w:styleId="734">
    <w:name w:val="Subtitle"/>
    <w:basedOn w:val="694"/>
    <w:next w:val="694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basedOn w:val="704"/>
    <w:link w:val="734"/>
    <w:uiPriority w:val="11"/>
    <w:rPr>
      <w:sz w:val="24"/>
      <w:szCs w:val="24"/>
    </w:rPr>
  </w:style>
  <w:style w:type="paragraph" w:styleId="736">
    <w:name w:val="Quote"/>
    <w:basedOn w:val="694"/>
    <w:next w:val="694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4"/>
    <w:next w:val="694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704"/>
    <w:uiPriority w:val="99"/>
  </w:style>
  <w:style w:type="character" w:styleId="741" w:customStyle="1">
    <w:name w:val="Footer Char"/>
    <w:basedOn w:val="704"/>
    <w:uiPriority w:val="99"/>
  </w:style>
  <w:style w:type="paragraph" w:styleId="742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5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4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8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8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7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1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5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9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 w:themeColor="hyperlink"/>
      <w:u w:val="single"/>
    </w:rPr>
  </w:style>
  <w:style w:type="paragraph" w:styleId="871">
    <w:name w:val="footnote text"/>
    <w:basedOn w:val="694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04"/>
    <w:uiPriority w:val="99"/>
    <w:unhideWhenUsed/>
    <w:rPr>
      <w:vertAlign w:val="superscript"/>
    </w:rPr>
  </w:style>
  <w:style w:type="paragraph" w:styleId="874">
    <w:name w:val="endnote text"/>
    <w:basedOn w:val="694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04"/>
    <w:uiPriority w:val="99"/>
    <w:semiHidden/>
    <w:unhideWhenUsed/>
    <w:rPr>
      <w:vertAlign w:val="superscript"/>
    </w:rPr>
  </w:style>
  <w:style w:type="paragraph" w:styleId="877">
    <w:name w:val="toc 1"/>
    <w:basedOn w:val="694"/>
    <w:next w:val="694"/>
    <w:uiPriority w:val="39"/>
    <w:unhideWhenUsed/>
    <w:pPr>
      <w:spacing w:after="57"/>
    </w:pPr>
  </w:style>
  <w:style w:type="paragraph" w:styleId="878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9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0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1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2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3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4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5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4"/>
    <w:next w:val="694"/>
    <w:uiPriority w:val="99"/>
    <w:unhideWhenUsed/>
    <w:pPr>
      <w:spacing w:after="0"/>
    </w:pPr>
  </w:style>
  <w:style w:type="paragraph" w:styleId="88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8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90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1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>
    <w:name w:val="Header"/>
    <w:basedOn w:val="694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704"/>
    <w:link w:val="892"/>
    <w:uiPriority w:val="99"/>
  </w:style>
  <w:style w:type="paragraph" w:styleId="894">
    <w:name w:val="Footer"/>
    <w:basedOn w:val="694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704"/>
    <w:link w:val="894"/>
    <w:uiPriority w:val="99"/>
  </w:style>
  <w:style w:type="character" w:styleId="896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897">
    <w:name w:val="annotation text"/>
    <w:basedOn w:val="694"/>
    <w:link w:val="8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8" w:customStyle="1">
    <w:name w:val="Текст примечания Знак"/>
    <w:basedOn w:val="704"/>
    <w:link w:val="897"/>
    <w:uiPriority w:val="99"/>
    <w:semiHidden/>
    <w:rPr>
      <w:sz w:val="20"/>
      <w:szCs w:val="20"/>
    </w:rPr>
  </w:style>
  <w:style w:type="paragraph" w:styleId="899">
    <w:name w:val="annotation subject"/>
    <w:basedOn w:val="897"/>
    <w:next w:val="897"/>
    <w:link w:val="900"/>
    <w:uiPriority w:val="99"/>
    <w:semiHidden/>
    <w:unhideWhenUsed/>
    <w:rPr>
      <w:b/>
      <w:bCs/>
    </w:rPr>
  </w:style>
  <w:style w:type="character" w:styleId="900" w:customStyle="1">
    <w:name w:val="Тема примечания Знак"/>
    <w:basedOn w:val="898"/>
    <w:link w:val="899"/>
    <w:uiPriority w:val="99"/>
    <w:semiHidden/>
    <w:rPr>
      <w:b/>
      <w:bCs/>
      <w:sz w:val="20"/>
      <w:szCs w:val="20"/>
    </w:rPr>
  </w:style>
  <w:style w:type="paragraph" w:styleId="901">
    <w:name w:val="Balloon Text"/>
    <w:basedOn w:val="694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704"/>
    <w:link w:val="90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10</cp:revision>
  <dcterms:created xsi:type="dcterms:W3CDTF">2025-02-10T11:28:00Z</dcterms:created>
  <dcterms:modified xsi:type="dcterms:W3CDTF">2025-02-11T12:16:17Z</dcterms:modified>
</cp:coreProperties>
</file>