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Правительства Новосибирской области от 26.12.2018 № 570-п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нести в постановление Правительства Новосибирской области от 26.12.2018 № 570-п «Об утверждении государственной программы Новосибирской области «Развитие институтов региональной политики и гражданского общества в Новосибирской области» следующие изменения: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приложении № 4 «Порядок предоставления субсидий социально ориентирован</w:t>
      </w:r>
      <w:r>
        <w:rPr>
          <w:rFonts w:ascii="Times New Roman" w:hAnsi="Times New Roman"/>
          <w:sz w:val="28"/>
          <w:szCs w:val="28"/>
        </w:rPr>
        <w:t xml:space="preserve">ным некоммерческим организациям из областного бюджета Новосибирской области на реализацию мероприятий по организации и проведению поисковых работ по выявлению неизвестных воинских захоронений и непогребенных останков воинов, погибших при защите Отечества»: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пункте 6: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третий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«Информация о проведении отбора (объявление о проведении отбора, его отмене, информация о ходе и результатах отбора) размещается министерством в информационно-телекоммуникационной сети «Интернет» на едином портале,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информационных ресурсах об оказании финансовой поддержки социально ориентированным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, а также на</w:t>
      </w:r>
      <w:r>
        <w:rPr>
          <w:rFonts w:ascii="Times New Roman" w:hAnsi="Times New Roman"/>
          <w:sz w:val="28"/>
          <w:szCs w:val="28"/>
        </w:rPr>
        <w:t xml:space="preserve"> официальном сайте министерства в сети «Интернет», не ранее размещения информации о гранте в соответствии с пунктом 3 Порядка»;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абзаца третьего дополнить абзацами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«Отбор организаций осуществляется в государственной интегрированной информационной системе управления общественными финансами «Электронный бюджет» (в разделе предоставления мер финансовой государственной поддержки) (далее – система «Электронный бюджет»).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министерства, комиссии по рассмотрению и оценки заявок социально ориентированных некоммерческих организаций (далее – комиссия) с организациями осуществляется с использованием документов в электронной форме в системе «Электронный бюджет».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 к системе «Электронный бюджет» осуществляется с использованием федеральной государственной информац</w:t>
      </w:r>
      <w:r>
        <w:rPr>
          <w:rFonts w:ascii="Times New Roman" w:hAnsi="Times New Roman"/>
          <w:sz w:val="28"/>
          <w:szCs w:val="28"/>
        </w:rPr>
        <w:t xml:space="preserve">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пункте 7: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третий, пятый, восьмой признать утратившим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девятый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«положение о комиссии и состав комиссии;»;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4 признать утратившим силу;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5 цифру «18» заменить цифрой «18.1.», слова «, передает на рассмотрение комиссии заявки, допущенные до участия в отборе»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6 признать утратившим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в пункте 8: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слово «грантов» заменить словом «субсидий»;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третий, четвертый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«Организации, подавшие заявки, информируются об отмене проведения отбора в системе «Электронный бюджет», на официальном сайте министерства.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считается отмененным со дня размещения объявления о его отмене на едином портале»;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абзаца пятого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«Объявление об отмене отбора формируется в электронной форме посредст</w:t>
      </w:r>
      <w:r>
        <w:rPr>
          <w:rFonts w:ascii="Times New Roman" w:hAnsi="Times New Roman"/>
          <w:sz w:val="28"/>
          <w:szCs w:val="28"/>
        </w:rPr>
        <w:t xml:space="preserve">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 и содержит информацию о причинах отмены отбора»;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в пункте 9 после слов «в электронном виде» дополнить словами «в системе «Электронный бюджет</w:t>
      </w:r>
      <w:r>
        <w:rPr>
          <w:rFonts w:ascii="Times New Roman" w:hAnsi="Times New Roman"/>
          <w:sz w:val="28"/>
          <w:szCs w:val="28"/>
        </w:rPr>
        <w:t xml:space="preserve">», подписывается усиленной квалифицированной электронной подписью руководителя главного распорядителя бюджетных средств», слова «на информационном ресурсе </w:t>
      </w:r>
      <w:r>
        <w:rPr>
          <w:rFonts w:ascii="Times New Roman" w:hAnsi="Times New Roman"/>
          <w:sz w:val="28"/>
          <w:szCs w:val="28"/>
        </w:rPr>
        <w:t xml:space="preserve">отбора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заменить словами «на едином портале»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«с размещением указателя страницы информационного ресурса отбора</w:t>
      </w:r>
      <w:r>
        <w:rPr>
          <w:rFonts w:ascii="Times New Roman" w:hAnsi="Times New Roman"/>
          <w:sz w:val="28"/>
          <w:szCs w:val="28"/>
        </w:rPr>
        <w:t xml:space="preserve"> на едином портале</w:t>
      </w:r>
      <w:r>
        <w:rPr>
          <w:rFonts w:ascii="Times New Roman" w:hAnsi="Times New Roman"/>
          <w:sz w:val="28"/>
          <w:szCs w:val="28"/>
        </w:rPr>
        <w:t xml:space="preserve">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 в пункте 10: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10 цифры «18 – 24» заменить цифрами «18 - 20, 22 - 24»;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13 слова «, в том числе номера телефонов и адреса электронной почты, по которым министерство предоставляет организациям разъяснения положений объявления о проведении отбора»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16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«14) сроки размещения протокола подведения итогов отбора на едином портале и на официальном сайте министерства в сети «Интернет», которые не могут быть позднее 14-ого календарного дня, следующего за днем определения победителя отбора»;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 пункт 13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 Заявка формируется организациями в электронной форме посредством заполнения соответствующих экранных форм веб-интерфейса системы «Электронный бюджет» и представл</w:t>
      </w:r>
      <w:r>
        <w:rPr>
          <w:rFonts w:ascii="Times New Roman" w:hAnsi="Times New Roman"/>
          <w:sz w:val="28"/>
          <w:szCs w:val="28"/>
        </w:rPr>
        <w:t xml:space="preserve">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субсидий, а именно: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справку о вкладе организации в реализацию мероприятий по организации и проведению поисковых работ (оборудование, техника, транспортные средства и иные собственные и (или) привлеченные материальные ресурсы);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sz w:val="28"/>
          <w:szCs w:val="28"/>
        </w:rPr>
        <w:t xml:space="preserve">копию согласованного Министерством обороны Российской Федерации плана проведения поисковых работ на соответствующий год;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полномочия лица на подачу заявки от имени организации, в случае, если заявку подает лицо, сведения о котором как о лице, имеющем п</w:t>
      </w:r>
      <w:r>
        <w:rPr>
          <w:rFonts w:ascii="Times New Roman" w:hAnsi="Times New Roman"/>
          <w:sz w:val="28"/>
          <w:szCs w:val="28"/>
        </w:rPr>
        <w:t xml:space="preserve">раво без доверенности действовать от имени организации, не содержатся в едином государственном реестре юридических лиц (далее – уполномоченное лицо), заверенные печатью (при наличии) организации и подписью руководителя организации или уполномоченного лица;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</w:t>
      </w:r>
      <w:r>
        <w:rPr>
          <w:rFonts w:ascii="Times New Roman" w:hAnsi="Times New Roman"/>
          <w:sz w:val="28"/>
          <w:szCs w:val="28"/>
        </w:rPr>
        <w:t xml:space="preserve">копию действующей редакции устава организации;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</w:t>
      </w:r>
      <w:r>
        <w:rPr>
          <w:rFonts w:ascii="Times New Roman" w:hAnsi="Times New Roman"/>
          <w:sz w:val="28"/>
          <w:szCs w:val="28"/>
        </w:rPr>
        <w:t xml:space="preserve">справку о банковских реквизитах организации, выданную банком или иной кредитной организацией.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достоверность и полноту представляемых документов и содержащихся в них сведений возлагается на организацию.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подписывается усиленной квалифицированной электронной подписью руководителя организации или уполномоченного им лица.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и временем представления организацией заявки считаются дата и время подписания указанной заявки с присвоением ей регистрационного номера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в пункте 15: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«, в течение срока приема заявок подаются организацией в электронном виде посредством информационного ресурса отбора и» исключить;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пункт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16, 17, 18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 Заявка может быть отозвана организацией в любое время до даты окончания проведения отбора.</w:t>
      </w:r>
      <w:r>
        <w:rPr>
          <w:rFonts w:ascii="Times New Roman" w:hAnsi="Times New Roman"/>
          <w:strike/>
          <w:sz w:val="28"/>
          <w:szCs w:val="28"/>
        </w:rPr>
      </w:r>
      <w:r>
        <w:rPr>
          <w:rFonts w:ascii="Times New Roman" w:hAnsi="Times New Roman"/>
          <w:strike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заявку допускается до окончания срока приема заявок через систему «Электронный бюджет».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зая</w:t>
      </w:r>
      <w:r>
        <w:rPr>
          <w:rFonts w:ascii="Times New Roman" w:hAnsi="Times New Roman"/>
          <w:sz w:val="28"/>
          <w:szCs w:val="28"/>
        </w:rPr>
        <w:t xml:space="preserve">вки на доработку допускается в случае необходимости представления для включения в ее состав дополнительной информации (в том числе документов), исправления описок, опечаток, орфографических и арифметических ошибок, допущенных в документах в составе заявки.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заявку вносятся и регистрируются в соответствии с процедурой подачи заявок. Датой представления изменений в заявку считается день подписания организацией изменений в заявку в системе «Электронный бюджет».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Отозванные заявки не учитываются при определении количества поданных заявок.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17. </w:t>
      </w:r>
      <w:r>
        <w:rPr>
          <w:rFonts w:ascii="Times New Roman" w:hAnsi="Times New Roman"/>
          <w:sz w:val="28"/>
          <w:szCs w:val="28"/>
        </w:rPr>
        <w:t xml:space="preserve">Организации со дня размещения объявления о проведении о</w:t>
      </w:r>
      <w:r>
        <w:rPr>
          <w:rFonts w:ascii="Times New Roman" w:hAnsi="Times New Roman"/>
          <w:sz w:val="28"/>
          <w:szCs w:val="28"/>
        </w:rPr>
        <w:t xml:space="preserve">тбора и не позднее третьего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Par115"/>
      <w:r/>
      <w:bookmarkEnd w:id="0"/>
      <w:r>
        <w:rPr>
          <w:rFonts w:ascii="Times New Roman" w:hAnsi="Times New Roman"/>
          <w:sz w:val="28"/>
          <w:szCs w:val="28"/>
        </w:rPr>
        <w:t xml:space="preserve">Минис</w:t>
      </w:r>
      <w:r>
        <w:rPr>
          <w:rFonts w:ascii="Times New Roman" w:hAnsi="Times New Roman"/>
          <w:sz w:val="28"/>
          <w:szCs w:val="28"/>
        </w:rPr>
        <w:t xml:space="preserve">терство в течение трех рабочих дней со дня получения запроса, но не позднее одного рабочего дня до дня завершения подачи заявок, направляет ответ организации по предмету запроса путем формирования в системе «Электронный бюджет» соответствующего разъяснения.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Доступ министерства, комиссии к заявкам организаций открывается в системе «Электронный бюджет» со дня начала срока подачи заявок.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вскрытия заявок формируется н</w:t>
      </w:r>
      <w:r>
        <w:rPr>
          <w:rFonts w:ascii="Times New Roman" w:hAnsi="Times New Roman"/>
          <w:sz w:val="28"/>
          <w:szCs w:val="28"/>
        </w:rPr>
        <w:t xml:space="preserve">а едином портале автоматически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одного рабочего дня, следующего за днем его подписания»;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 дополнить пунктом 18.1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«18.1. Проверка организации на соответствие требованиям, указанным в пункте 11 </w:t>
      </w:r>
      <w:r>
        <w:rPr>
          <w:rFonts w:ascii="Times New Roman" w:hAnsi="Times New Roman"/>
          <w:sz w:val="28"/>
          <w:szCs w:val="28"/>
        </w:rPr>
        <w:t xml:space="preserve">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соответствия организации требованиям, установленным пунктом 11 Порядка, в случае отсутствия технической возможности осуществления автоматич</w:t>
      </w:r>
      <w:r>
        <w:rPr>
          <w:rFonts w:ascii="Times New Roman" w:hAnsi="Times New Roman"/>
          <w:sz w:val="28"/>
          <w:szCs w:val="28"/>
        </w:rPr>
        <w:t xml:space="preserve">еской проверки в системе «Электронный бюджет» осуществляется путем проставления организацией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 в пункте 19: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после слова «запрашивает» дополнить словами «в государственных информационных системах, а также»;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слово «выписку» заменить словом «сведения»;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слова «, в виде выписки»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дополнить пунктом 19.1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«19.1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Запрещено требовать от организаций представления документов и информации в целях подтверждения соответствия организации требованиям, установленным пунктом 11 Порядка, при наличии соответствующей информации в государственных </w:t>
      </w:r>
      <w:r>
        <w:rPr>
          <w:rFonts w:ascii="Times New Roman" w:hAnsi="Times New Roman"/>
          <w:sz w:val="28"/>
          <w:szCs w:val="28"/>
        </w:rPr>
        <w:t xml:space="preserve">информационных системах, доступ к которым у министерства имеется в рамках межведомственного электронного взаимодействия, за исключением случая, если организация готова представить указанные документы и информацию в министерство по собственной инициативе»;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 в пункте 20 абзацы восемь, девять признать утратившими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 пункт 21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о) в абзаце втором пункта 22 слово «конкурсной»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п) в пункте 23: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слова «в течение десяти рабочих дней со дня окончания срока приема заявок» заменить словами «в течение 15 рабочих дней, следующих за днем окончания приема заявок в системе «Электронный бюджет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третий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целях определения победителей отбора в срок, установленный абзацем первым настоящего пункта, формируется протокол подведения итогов отбора и включает следующие сведения:»;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седьмой после слов «заключается соглашение,» дополнить словами «их ОГРН, идентификационный номер налогоплательщика,»;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 xml:space="preserve">восьмом</w:t>
      </w:r>
      <w:r>
        <w:rPr>
          <w:rFonts w:ascii="Times New Roman" w:hAnsi="Times New Roman"/>
          <w:sz w:val="28"/>
          <w:szCs w:val="28"/>
        </w:rPr>
        <w:t xml:space="preserve"> слова «и потребовавших внести запись об этом в протокол», «о наличии у участников заседания комиссии конфликта интересов в отношении рассматриваемых вопросов» исключить, слова «потребовали внести» заменить словом «внесли»;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девятый,</w:t>
      </w:r>
      <w:r>
        <w:rPr>
          <w:rFonts w:ascii="Times New Roman" w:hAnsi="Times New Roman"/>
          <w:sz w:val="28"/>
          <w:szCs w:val="28"/>
        </w:rPr>
        <w:t xml:space="preserve"> десятый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«Протокол подведения ито</w:t>
      </w:r>
      <w:r>
        <w:rPr>
          <w:rFonts w:ascii="Times New Roman" w:hAnsi="Times New Roman" w:cs="Times New Roman"/>
          <w:sz w:val="28"/>
          <w:szCs w:val="28"/>
        </w:rPr>
        <w:t xml:space="preserve">гов отбора автоматически формируется на едином портале на основании результатов определения победителей отбора, подписывается усиленной квалифицированной электронной подписью председателя и членов комиссии в системе «Электронный бюджет», а также размещаетс</w:t>
      </w:r>
      <w:r>
        <w:rPr>
          <w:rFonts w:ascii="Times New Roman" w:hAnsi="Times New Roman" w:cs="Times New Roman"/>
          <w:sz w:val="28"/>
          <w:szCs w:val="28"/>
        </w:rPr>
        <w:t xml:space="preserve">я на едином портале не позднее одного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подписания. Одновременно протокол размещается министерством на его официальном сайте в сети «Интернет»;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р) в пункте 24 слово «календарных» заменить слово</w:t>
      </w:r>
      <w:r>
        <w:rPr>
          <w:rFonts w:ascii="Times New Roman" w:hAnsi="Times New Roman"/>
          <w:sz w:val="28"/>
          <w:szCs w:val="28"/>
        </w:rPr>
        <w:t xml:space="preserve">м «рабочих», слова «подписания протокола» заменить словами «размещения на едином портале протокола подведения итогов», слова «на информационном ресурсе отбора,», «с размещением указателя страницы информационного ресурса отбора на едином портале»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 в пункте 25: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слово «ка</w:t>
      </w:r>
      <w:r>
        <w:rPr>
          <w:rFonts w:ascii="Times New Roman" w:hAnsi="Times New Roman"/>
          <w:sz w:val="28"/>
          <w:szCs w:val="28"/>
        </w:rPr>
        <w:t xml:space="preserve">лендарных» заменить словом «рабочих», слова «на информационном ресурсе отбора,» исключить, слова «с размещением указателя страницы информационного ресурса отбора на едином портале» заменить словами «вместе с объявлением о признании отбора несостоявшимся»;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пятый признать утратившим</w:t>
      </w:r>
      <w:r>
        <w:rPr>
          <w:rFonts w:ascii="Times New Roman" w:hAnsi="Times New Roman"/>
          <w:sz w:val="28"/>
          <w:szCs w:val="28"/>
        </w:rPr>
        <w:t xml:space="preserve">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т) пункт 29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«29. Министерство в течение 30 рабочих дней со дня размещения на едином портале протокола подведения итогов отбора обеспечивает размещение проекта соглашения в системе «Электронный бюджет»;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у) пункт 31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«31. Организация 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победитель отбора обеспечивае</w:t>
      </w:r>
      <w:r>
        <w:rPr>
          <w:rFonts w:ascii="Times New Roman" w:hAnsi="Times New Roman"/>
          <w:sz w:val="28"/>
          <w:szCs w:val="28"/>
        </w:rPr>
        <w:t xml:space="preserve">т подписание проекта соглашения в системе «Электронный бюджет» в течение 10 рабочих дней со дня его размещения министерством. В случае отказа от подписания соглашения в течение указанного срока организация считается уклонившийся от заключения соглашения»;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ф) в абзаце первом пункта 38 после слов «представляются в министерство» дополнить словами «в системе «Электронный бюджет»;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х) в подпункте 2 пункта 39 слово «пяти» заменить словом «десяти»;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ц) абзац третий пункта 43 изложить в новой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«Размер субсидии, подлежащий возврату в областной бюджет, в случае, если получателем субсидии допущены нарушения обязательств по достижению результата предоставления субсидии, определяется по формуле: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jc w:val="both"/>
      </w:pPr>
      <w:r/>
      <w:r/>
    </w:p>
    <w:p>
      <w:pPr>
        <w:pStyle w:val="65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/>
          <w:sz w:val="28"/>
          <w:szCs w:val="28"/>
        </w:rPr>
        <w:t xml:space="preserve"> = 0,1 × (V</w:t>
      </w:r>
      <w:r>
        <w:rPr>
          <w:rFonts w:ascii="Times New Roman" w:hAnsi="Times New Roman"/>
        </w:rPr>
        <w:t xml:space="preserve">субсидии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sz w:val="28"/>
          <w:szCs w:val="28"/>
          <w:lang w:val="en-US"/>
        </w:rPr>
        <w:t xml:space="preserve">k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  <w:lang w:val="en-US"/>
        </w:rPr>
        <w:t xml:space="preserve">n</w:t>
      </w:r>
      <w:r>
        <w:rPr>
          <w:rFonts w:ascii="Times New Roman" w:hAnsi="Times New Roman"/>
          <w:sz w:val="28"/>
          <w:szCs w:val="28"/>
        </w:rPr>
        <w:t xml:space="preserve">),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</w:rPr>
        <w:t xml:space="preserve">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размер предоставленн</w:t>
      </w:r>
      <w:r>
        <w:rPr>
          <w:rFonts w:ascii="Times New Roman" w:hAnsi="Times New Roman"/>
          <w:sz w:val="28"/>
          <w:szCs w:val="28"/>
        </w:rPr>
        <w:t xml:space="preserve">ой субсидии (в случае наличия неиспользованного остатка субсидии, подлежащей возврату в областной бюджет Новосибирской области – средства субсидии, использованные организацией в рамках реализации мероприятий на дату окончания срока реализации мероприятий);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  <w:lang w:val="en-US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коэффициент возврата субсидии; 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показателей использования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по которым недостигнуты плановые значения;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– общее количество пок</w:t>
      </w:r>
      <w:r>
        <w:rPr>
          <w:rFonts w:ascii="Times New Roman" w:hAnsi="Times New Roman" w:cs="Times New Roman"/>
          <w:sz w:val="28"/>
          <w:szCs w:val="28"/>
        </w:rPr>
        <w:t xml:space="preserve">азателей использования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возврата субсидии (k) рассчитывается по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 = (1 - T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/ S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)/</w:t>
      </w:r>
      <w:r>
        <w:rPr>
          <w:rFonts w:ascii="Times New Roman" w:hAnsi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i-го показателя использования субсидии на отчетную дату;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– плановое значение i-го показателя использования субсидии, установленное соглашением»;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в приложении № 5 «Порядок</w:t>
      </w:r>
      <w:r>
        <w:rPr>
          <w:rFonts w:ascii="Times New Roman" w:hAnsi="Times New Roman"/>
          <w:sz w:val="28"/>
          <w:szCs w:val="28"/>
        </w:rPr>
        <w:t xml:space="preserve">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проектов»: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пункте 6: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третий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«Информация о проведении конкурса (объявление о проведении конкурса, его отмене, информация о ходе и результатах конкурса) размещается министерством в информационно–телекоммуникационной сети «Интернет» на едином портале,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информационных ресурсах об оказании финансовой поддержки социально ориентированным некоммерческим организациям, </w:t>
      </w:r>
      <w:r>
        <w:rPr>
          <w:rFonts w:ascii="Times New Roman" w:hAnsi="Times New Roman"/>
          <w:sz w:val="28"/>
          <w:szCs w:val="28"/>
        </w:rPr>
        <w:t xml:space="preserve">а также на </w:t>
      </w:r>
      <w:r>
        <w:rPr>
          <w:rFonts w:ascii="Times New Roman" w:hAnsi="Times New Roman"/>
          <w:sz w:val="28"/>
          <w:szCs w:val="28"/>
        </w:rPr>
        <w:t xml:space="preserve">официальном сайте министерства в сети «Интернет», не ранее размещения информации о гранте в соответствии с пунктом 3 Порядка»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абзаца третьего дополнить абзацами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«Отбор организаций осуществляется в государственной интегрированной информационной системе управления общественными финансами «Электронный бюджет» (в разделе предоставления мер финансовой государственной поддержки) (далее – система «Электронный бюджет»).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минис</w:t>
      </w:r>
      <w:r>
        <w:rPr>
          <w:rFonts w:ascii="Times New Roman" w:hAnsi="Times New Roman"/>
          <w:sz w:val="28"/>
          <w:szCs w:val="28"/>
        </w:rPr>
        <w:t xml:space="preserve">терства, конкурсной комиссии для рассмотрения и оценки заявок социально ориентированных некоммерческих организаций (далее – конкурсная комиссия) с организациями осуществляется с использованием документов в электронной форме в системе «Электронный бюджет».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 к системе «Электронный бюджет» осуществляется с использованием федеральной государственной информац</w:t>
      </w:r>
      <w:r>
        <w:rPr>
          <w:rFonts w:ascii="Times New Roman" w:hAnsi="Times New Roman"/>
          <w:sz w:val="28"/>
          <w:szCs w:val="28"/>
        </w:rPr>
        <w:t xml:space="preserve">ионной системы «Единая система идентификации и аутентификации в инфраструктуре, обеспечивающей информационно–технологическое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пункте 7: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четвертый, шестой, девятый признать утратившим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десятый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«положение о конкурсной комиссии и состав конкурсной комиссии»;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2 слова «и Порядок»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4 признать утратившим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5 цифру «18» заменить цифрой «18.1», слова «, передает на рассмотрение конкурсной комиссии заявки, допущенные до участия в конкурсе»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6 признать утратившим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в пункте 8: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третий, четвертый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«Организации, подавшие заявки, информируются об отмене проведения конкурса в системе «Электронный бюджет», на официальном сайте министерства.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считается отмененным со дня размещения объявления о его отмене на едином портале»;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абзаца пятого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«Объявление об отмене конкурса формируется в электронной форме посредство</w:t>
      </w:r>
      <w:r>
        <w:rPr>
          <w:rFonts w:ascii="Times New Roman" w:hAnsi="Times New Roman"/>
          <w:sz w:val="28"/>
          <w:szCs w:val="28"/>
        </w:rPr>
        <w:t xml:space="preserve">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 и содержит информацию о причинах отмены конкурса.»;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в пункте 9 после слов «в электронном виде» дополнить словами «в системе «Электронный бюджет», подпис</w:t>
      </w:r>
      <w:r>
        <w:rPr>
          <w:rFonts w:ascii="Times New Roman" w:hAnsi="Times New Roman"/>
          <w:sz w:val="28"/>
          <w:szCs w:val="28"/>
        </w:rPr>
        <w:t xml:space="preserve">ывается усиленной квалифицированной электронной подписью руководителя главного распорядителя бюджетных средств», слова «на информационном ресурсе конкурсного отбора,», «с размещением указателя страницы информационного ресурса конкурсного отбора»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 в пункте 10: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10 слова «, в том числе номера телефонов и адреса электронной почты, по которым министерство предоставляет организациям разъяснения положений объявления о проведении конкурса»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14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«14) сроки размещения протокола подведения итогов конкурса на едином портале и на официальном сайте министерства в сети «Интернет», которые не могут быть позднее 14-го календарного дня, следующего за днем определения победителя конкурса»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 пункт 11 признать утратившим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 пункт 13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«Заявка формируется организациями в электронной форме посредством заполнения соответствующих экранных форм веб-интерфейса системы «Электронный </w:t>
      </w:r>
      <w:r>
        <w:rPr>
          <w:rFonts w:ascii="Times New Roman" w:hAnsi="Times New Roman"/>
          <w:sz w:val="28"/>
          <w:szCs w:val="28"/>
        </w:rPr>
        <w:t xml:space="preserve">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конкурса, а именно: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согласие на обработку персональных </w:t>
      </w:r>
      <w:r>
        <w:rPr>
          <w:rFonts w:ascii="Times New Roman" w:hAnsi="Times New Roman"/>
          <w:sz w:val="28"/>
          <w:szCs w:val="28"/>
        </w:rPr>
        <w:t xml:space="preserve">данных физических лиц, если информация (в том числе документы), включенная в состав заявки, содержит такие данные;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справку о банковских реквизитах организации, выданную банком или иной кредитной организацией;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копию действующей редакции устава организации;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копии документов, подтверждающих полномочия лица на подачу заявки от имени организации, в случае, если заявку подает лицо, сведения о котором как о лице, имеющем п</w:t>
      </w:r>
      <w:r>
        <w:rPr>
          <w:rFonts w:ascii="Times New Roman" w:hAnsi="Times New Roman"/>
          <w:sz w:val="28"/>
          <w:szCs w:val="28"/>
        </w:rPr>
        <w:t xml:space="preserve">раво без доверенности действовать от имени организации, не содержатся в едином государственном реестре юридических лиц (далее – уполномоченное лицо), заверенные печатью (при наличии) организации и подписью руководителя организации или уполномоченного лица;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организация вправе включить в состав заявки дополнительную информацию и документы в соответствии с критериями оценки заявок, установленными пунктом 22 Порядка.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достоверность и полноту представляемых документов и содержащихся в них сведений возлагается на организацию.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подписывается усиленной квалифицированной электронной подписью руководителя организации или уполномоченного им лица.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и временем представления организацией заявки считаются дата и время подписания указанной заявки с присвоением ей регистрационного номера в системе «Электронный бюджет»;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в пункте 15: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«, в течение срока приема заявок подаются организацией в электронном виде посредством информационного ресурса конкурсного отбора и» исключить;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пункты 16, 17, 18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 Заявка может быть отозвана организацией в любое время до даты окончания проведения конкурса.</w:t>
      </w:r>
      <w:r>
        <w:rPr>
          <w:rFonts w:ascii="Times New Roman" w:hAnsi="Times New Roman"/>
          <w:strike/>
          <w:sz w:val="28"/>
          <w:szCs w:val="28"/>
        </w:rPr>
      </w:r>
      <w:r>
        <w:rPr>
          <w:rFonts w:ascii="Times New Roman" w:hAnsi="Times New Roman"/>
          <w:strike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заявку допускается до окончания срока приема заявок через систему «Электронный бюджет».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заявки на доработку допускается в случае необходимости представления для включения в ее состав дополнительной информации (в том числе документов), исправления описок, опечаток, орфографических и арифметических ошибо</w:t>
      </w:r>
      <w:r>
        <w:rPr>
          <w:rFonts w:ascii="Times New Roman" w:hAnsi="Times New Roman"/>
          <w:sz w:val="28"/>
          <w:szCs w:val="28"/>
        </w:rPr>
        <w:t xml:space="preserve">к, допущенных в документах в составе заявки. Не допускается изменение информации и документов по указанным в объявлении о проведении конкурса критериям оценки (показателям критериев оценки), по которым организации присваивается итоговое количество баллов.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заявку вносятся и регистрируются в соответствии с процедурой подачи заявок. Датой представления изменений в заявку считается день подписания организацией изменений в заявку в системе «Электронный бюджет».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Отозванные не учитываются при определении количества поданных заявок.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 Организации со дня размещения объявления о проведении конку</w:t>
      </w:r>
      <w:r>
        <w:rPr>
          <w:rFonts w:ascii="Times New Roman" w:hAnsi="Times New Roman"/>
          <w:sz w:val="28"/>
          <w:szCs w:val="28"/>
        </w:rPr>
        <w:t xml:space="preserve">рса и не позднее третьего рабочего дня до дня завершения подачи заявок вправе направить министерству не более пяти запросов о разъяснении положений объявления о проведении конкурса путем формирования в системе «Электронный бюджет» соответствующего запроса.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</w:t>
      </w:r>
      <w:r>
        <w:rPr>
          <w:rFonts w:ascii="Times New Roman" w:hAnsi="Times New Roman"/>
          <w:sz w:val="28"/>
          <w:szCs w:val="28"/>
        </w:rPr>
        <w:t xml:space="preserve">рство в течение трех рабочих дней со дня получения запроса, но не позднее одного рабочего дня до дня завершения подачи заявок, направляет ответ организации по предмету запроса путем формирования в системе «Электронный бюджет» соответствующего разъяснения.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Представленное министерством разъяснение положений объявления о проведении конкурса не должно изменять суть информации, содержащейся в указанном объявлении.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конкурса.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</w:t>
      </w:r>
      <w:r>
        <w:rPr>
          <w:rFonts w:ascii="Times New Roman" w:hAnsi="Times New Roman"/>
          <w:sz w:val="28"/>
          <w:szCs w:val="28"/>
        </w:rPr>
        <w:t xml:space="preserve"> Доступ министерства, конкурсной комиссии к заявкам организаций открывается в системе «Электронный бюджет» со дня начала срока подачи заявок.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вскрытия заявок формируется на едином по</w:t>
      </w:r>
      <w:r>
        <w:rPr>
          <w:rFonts w:ascii="Times New Roman" w:hAnsi="Times New Roman"/>
          <w:sz w:val="28"/>
          <w:szCs w:val="28"/>
        </w:rPr>
        <w:t xml:space="preserve">ртале автоматически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одного рабочего дня, следующего за днем его подписания»;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 дополнить пунктом 18.1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«18.1. Проверка организации на соответствие требованиям, указанным в пункте 12 </w:t>
      </w:r>
      <w:r>
        <w:rPr>
          <w:rFonts w:ascii="Times New Roman" w:hAnsi="Times New Roman"/>
          <w:sz w:val="28"/>
          <w:szCs w:val="28"/>
        </w:rPr>
        <w:t xml:space="preserve">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соответствия организации требованиям, установленным пунктом 12 Порядка, в случае отсутствия технической возможности осуществления автоматич</w:t>
      </w:r>
      <w:r>
        <w:rPr>
          <w:rFonts w:ascii="Times New Roman" w:hAnsi="Times New Roman"/>
          <w:sz w:val="28"/>
          <w:szCs w:val="28"/>
        </w:rPr>
        <w:t xml:space="preserve">еской проверки в системе «Электронный бюджет» осуществляется путем проставления организацией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 в пункте 19: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после слова «запрашивает» дополнить словами «в государственных информационных системах, а также»;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слово «выписку» заменить словом «сведения»;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слова «</w:t>
      </w:r>
      <w:r>
        <w:rPr>
          <w:rFonts w:ascii="Times New Roman" w:hAnsi="Times New Roman"/>
          <w:sz w:val="28"/>
          <w:szCs w:val="28"/>
        </w:rPr>
        <w:t xml:space="preserve">в виде выписки» </w:t>
      </w:r>
      <w:r>
        <w:rPr>
          <w:rFonts w:ascii="Times New Roman" w:hAnsi="Times New Roman"/>
          <w:sz w:val="28"/>
          <w:szCs w:val="28"/>
        </w:rPr>
        <w:t xml:space="preserve">исключить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 дополнить пунктами 19.1, 19.2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«19.1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Запрещено требовать от организаций представления документов и информации в целях подтверждения соответствия организации требованиям, установленным пунктом 12 Порядка, при наличии соответствующей информации в государственны</w:t>
      </w:r>
      <w:r>
        <w:rPr>
          <w:rFonts w:ascii="Times New Roman" w:hAnsi="Times New Roman"/>
          <w:sz w:val="28"/>
          <w:szCs w:val="28"/>
        </w:rPr>
        <w:t xml:space="preserve">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организация готова представить указанные документы и информацию в министерство по собственной инициативе.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Конкурсная комиссия в течение 15 рабочих дней, следующих за днем окончания приема заявок в системе «Электронный бюджет», осуществляет рассмотрение заявок и приложенные к ним документы на соответствие требованиям, установленным пунктами 12 - 15 Порядка.»;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н) в пункте 20 абзацы восемь, девять признать утратившими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о) пункт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21, 22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«21. По результатам рассмотрения конкурсной комиссией заявок в течение 15 рабочих дней, следующих за днем окончания приема заявок в системе «Электронный бюджет», под</w:t>
      </w:r>
      <w:r>
        <w:rPr>
          <w:rFonts w:ascii="Times New Roman" w:hAnsi="Times New Roman"/>
          <w:sz w:val="28"/>
          <w:szCs w:val="28"/>
        </w:rPr>
        <w:t xml:space="preserve">готавливается протокол рассмотрения заявок, включающий информацию о количестве поступивших и рассмотренных заявок, а также информацию по каждой организации о признании заявки надлежащей или об отклонении заявки по основаниям, указанным в пункте 20 Порядка.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</w:t>
      </w:r>
      <w:r>
        <w:rPr>
          <w:rFonts w:ascii="Times New Roman" w:hAnsi="Times New Roman"/>
          <w:sz w:val="28"/>
          <w:szCs w:val="28"/>
        </w:rPr>
        <w:t xml:space="preserve">в рассмотрения заявок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 Для определения победителя конкурса заявки оцениваются конкурсной комиссией, сформированной в соответствии с пунктом 23 Порядка, не позднее 25 рабочих дней со дня размещения протокола рассмотрения заявок на едином портале по следующим критериям: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650"/>
        <w:ind w:firstLine="540"/>
        <w:jc w:val="both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tbl>
      <w:tblPr>
        <w:tblW w:w="991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2406"/>
        <w:gridCol w:w="1701"/>
        <w:gridCol w:w="524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Критерии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Коэффициент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значимости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Оценка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/>
            <w:bookmarkStart w:id="1" w:name="Par136"/>
            <w:r/>
            <w:bookmarkEnd w:id="1"/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Актуальность и социальная значимость проекта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информация об актуальности и социальной значимости проекта в заявке отсутствует – 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актуальность и социальная значимость проекта описана общими фразами без приведения конкретных количественных и качественных показателей проблемы, на решение которой направлен проект, – 25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показателей, но не обозначена их значимость для конкретной территории – 50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описание проблемы для целевой группы и проекта подкреплено количественными и качественными показателями, цели и задачи проекта соответствуют решению проблем, но значимость проблемы преувеличена для конкретной территории – 80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актуальность, востребованность и социальная значимость проекта для целевой группы и территории реализации проекта убедительно доказаны, четк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и аргументированно изложены проблемы целевой группы, которые подкреплены конкретными количественными и качественными показателями, статистикой, в проекте указан конкретный результат, который может быть достигнут за указанные в проекте сроки,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Соответствие мероприятий проекта его целям, задачам и ожидаемым результатам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проработан на низком уровне, имеются несоответствия запланированных мероприятий целям, задачам и ожидаемым результатам проекта – 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проекта соответствуют целям, задачам и ожидаемым результатам, но план мероприятий не детализирован – 25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имеются устранимые нарушения логической связи между задачами, мероприятиями и ожидаемыми результатами – 50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запланированные проектом мероприятия обеспечивают достижение цели проекта, решение поставленных задач и достижение ожидаемых результатов проекта, вместе с тем сроки выполнения отдельных мероприятий проекта требуют корректировки – 80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запланированные проектом мероприятия обеспечивают достижение цели проекта, решение поставленных задач и достижение ожидаемых результатов проекта, указаны разумные сроки, позволяющие в полной мере решить задачи проекта,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/>
            <w:bookmarkStart w:id="2" w:name="Par152"/>
            <w:r/>
            <w:bookmarkEnd w:id="2"/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Соотношение и обоснованность планируемых расходов на реализацию проекта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затраты, указанные в смете проекта, завышены и не соответствуют мероприятиям и ожидаемым результатам проекта – 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затраты, указанные в смете проекта, частично соответствуют календарному плану, но ожидаемые результаты не соразмерны общей сумме расходов – 25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затраты, указанные в смете проекта, соответствуют календарному плану мероприятий, но запланированные результаты могут быть достигнуты при меньших затратах – 50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достижение результатов обосновано запланированными расходами, вместе с тем из комментариев к некоторым расходам невозможно точно определить их состав – 80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затраты, указанные в смете проекта, полностью соответствуют календарному плану, ожидаемым результатам, даны корректные комментарии по всем предполагаемым расходам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/>
            <w:bookmarkStart w:id="3" w:name="Par160"/>
            <w:r/>
            <w:bookmarkEnd w:id="3"/>
            <w:r>
              <w:rPr>
                <w:rFonts w:ascii="Times New Roman" w:hAnsi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Соответствие опыта и компетенций проектной команды планируемой деятельности, наличие квалифицированного кадрового потенциала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описание команды проекта, ее квалификации, опыта работы проектной команды в заявке отсутствует – 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работники, заявленные в проекте, имеют недостаточные опыт и квалификацию для реализации проекта – 25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наличие у соискателя гранта работников, имеющих опыт и квалификацию, необходимые для выполнения мероприятий проекта, отсутствие опыта организации по выбранному направлению проекта – 60 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наличие у соискателя гранта работников, имеющих опыт и необходимую квалификацию, организация имеет опыт устойчивой деятельности по выбранному направлению проекта –100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/>
            <w:bookmarkStart w:id="4" w:name="Par167"/>
            <w:r/>
            <w:bookmarkEnd w:id="4"/>
            <w:r>
              <w:rPr>
                <w:rFonts w:ascii="Times New Roman" w:hAnsi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Масштаб реализации проекта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содержании заявки отсутствует информация о зая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вленной территории реализации проекта, не подтверждается вовлечение в реализацию проекта </w:t>
              <w:br/>
              <w:t xml:space="preserve">партнеров – 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содержании заявки не подтверждено взаимодействие с территориями, обозначенными в заявке, в реализацию проекта вовлечены только сотрудники организации – 25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возможность реализации проекта на заявленной территории не обеспечена в полном объеме бюджетом проекта, информация об иных источниках в заявке отсутствует – 50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проекте предусмотрена деятельность в пределах территории его реализации за счет привлечения партнеров, но наличие устойчивых связей с партнерами в заявке не подтверждено –  80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заявленный территориальный охват проекта оправдан, исполь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зует реальные возможности организации и адекватен проблемам, на решение которых направлен проект, в реализацию проекта вовлечены сотрудники, добровольцы (волонтеры), партнеры организации, запланированное участие которых в проекте подтверждено,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Вклад организации в реализацию проекта (собственные и (или) привлеченные материальные ресурсы)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0,05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не располагает собственными и (или) прив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леченными материальными ресурсами для реализации проекта, либо не подтверждает их наличие, либо представляет сведения и документы о материальных ресурсах, не обосновывая их отнесение к реализации проекта, или не относящихся к реализации проекта – 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располагает собственными и (или) привлеченными материальными ресурсами, относящимися к реализации проекта, и подтверждает их наличие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Информационная открытость организации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информация о деятельности 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ганизации отсутствует в сети «Интернет» и средствах массовой информации, у организации отсутствует собственный сайт, не ведется страница в социальных сетях, в проекте не представлены сведения о формах и методах коммуникации с целевой аудиторией – 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 организации имеется сайт, на котором представлены только основные сведения об организации, информация о деятельности и страницы в социальных сетях отсутствуют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25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 организации имеются сайт и страницы (группы) в социальных сетях, которые содержат неактуальную или устаревшую информацию о команде организации и реализованных проектах, – 50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имеет действующий сайт, страницы (группы) в социальных сетях с актуальной информацией, но отсутствуют сведения о составе органов управления, реализованных ранее проектах и мероприятиях – 80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имеет действующий, постоянно обновляемый сайт, страницы (группы) в социальных сетях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на которых регулярно обновляется информация, на информационных ресурсах представлена подробная информация об организации, работниках, доступны документы и отчеты, информацию о деятельности легко найти в Интернете с помощью поисковых запросов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Соответствие проекта целям и задачам государственной политики по сохранению и укреплению традиционных российских духовно–нравственных ценностей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0,05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проекта не соответствуют целям и задачам государственной политики по сохранению и укреплению традиционных российских 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уховно–нравственных ценностей, установленным разделом III Основ государственной политики по сохранению и укреплению традиционных российских духовно–нравственных ценностей, утвержденных Указом Президента Российской Федерации от 09.11.2022 № 809, – 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проекта соответствуют целям и задачам государственной политики по сохранению и укреплению традиционных российских 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ховно–нравственных ценностей, установленным разделом III Основ государственной политики по сохранению и укреплению традиционных российских духовно–нравственных ценностей, утвержденных Указом Президента Российской Федерации от 09.11.2022 № 809,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65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left="0" w:righ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оценки заявок членами конкурсной комиссии, участвующих в рассмотрении заявки, в системе «Электронный бюджет» рассчитывается балл заявки.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left="0" w:righ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Балл за</w:t>
      </w:r>
      <w:r>
        <w:rPr>
          <w:rFonts w:ascii="Times New Roman" w:hAnsi="Times New Roman"/>
          <w:sz w:val="28"/>
          <w:szCs w:val="28"/>
        </w:rPr>
        <w:t xml:space="preserve">явки определяется как среднее арифметическое количество баллов, полученных по результатам оценки заявки от каждого члена конкурсной комиссии, участвующего в рассмотрении заявки по каждому критерию, умноженное на коэффициент значимости по каждому критерию.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</w:t>
      </w:r>
      <w:r>
        <w:rPr>
          <w:rFonts w:ascii="Times New Roman" w:hAnsi="Times New Roman"/>
          <w:sz w:val="28"/>
          <w:szCs w:val="28"/>
        </w:rPr>
        <w:t xml:space="preserve"> этом среднее арифметическое количество баллов определяется путем суммирования баллов, присвоенных каждым членом конкурсной комиссии, участвующим в оценке заявки, и последующего деления на количество членов конкурсной комиссии, участвующих в оценке заявки.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заявка оценивается не менее чем двумя членами конкурсной комиссии.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организации, включенные в рейтинг, сформированный по результатам ранжирования заявок по мере уменьшения полученных баллов по итогам оценки з</w:t>
      </w:r>
      <w:r>
        <w:rPr>
          <w:rFonts w:ascii="Times New Roman" w:hAnsi="Times New Roman" w:cs="Times New Roman"/>
          <w:sz w:val="28"/>
          <w:szCs w:val="28"/>
        </w:rPr>
        <w:t xml:space="preserve">аявок и очередности поступления заявок в случае равенства количества полученных баллов исходя из размера грантов, определяемого в соответствии с пунктом 27 Порядка и в пределах объема распределяемого гранта, указанного в объявлении о проведении конкурса»;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п) в пункте 24: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</w:t>
      </w:r>
      <w:r>
        <w:rPr>
          <w:rFonts w:ascii="Times New Roman" w:hAnsi="Times New Roman"/>
          <w:sz w:val="28"/>
          <w:szCs w:val="28"/>
        </w:rPr>
        <w:t xml:space="preserve">ы первый,</w:t>
      </w:r>
      <w:r>
        <w:rPr>
          <w:rFonts w:ascii="Times New Roman" w:hAnsi="Times New Roman"/>
          <w:sz w:val="28"/>
          <w:szCs w:val="28"/>
        </w:rPr>
        <w:t xml:space="preserve"> второй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целях определения победителей конкурса в срок, установленный абзацем первым пункта 22 Порядка, формируется протокол подведения итогов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подведения итогов конкурса включает следующие сведения:»;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девятом слова «и потребовавших внести запись об этом в протокол)», «, о наличии у участников заседания конкурсной комиссии конфликта интересов в отношении рассматриваемых вопросов» исключить, слова «потребовали внести» заменить словом «внесли»;</w:t>
      </w:r>
      <w:r>
        <w:rPr>
          <w:rFonts w:ascii="Times New Roman" w:hAnsi="Times New Roman"/>
          <w:strike/>
          <w:sz w:val="28"/>
          <w:szCs w:val="28"/>
        </w:rPr>
      </w:r>
      <w:r>
        <w:rPr>
          <w:rFonts w:ascii="Times New Roman" w:hAnsi="Times New Roman"/>
          <w:strike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десять, одиннадцать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«Протокол подведения итогов конкурса автоматически формируется на едином портале на основании результатов определения победителей конкурса, подписывается усиленной квалифицированной электронной подписью председателя и ч</w:t>
      </w:r>
      <w:r>
        <w:rPr>
          <w:rFonts w:ascii="Times New Roman" w:hAnsi="Times New Roman" w:cs="Times New Roman"/>
          <w:sz w:val="28"/>
          <w:szCs w:val="28"/>
        </w:rPr>
        <w:t xml:space="preserve">ленов конкурсной комиссии в системе «Электронный бюджет», а также размещается на едином портале не позднее одного рабочего дня, следующего за днем его подписания. Одновременно протокол размещается министерством на его официальном сайте в сети «Интернет»;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р) в пункте 25 слово «календарных» заменить словом «р</w:t>
      </w:r>
      <w:r>
        <w:rPr>
          <w:rFonts w:ascii="Times New Roman" w:hAnsi="Times New Roman"/>
          <w:sz w:val="28"/>
          <w:szCs w:val="28"/>
        </w:rPr>
        <w:t xml:space="preserve">абочих», слова «подписания протокола министерство» заменить словами «размещения на едином портале протокола подведения итогов конкурса», слова «на информационном ресурсе конкурсного отбора,», «с размещением указателя страницы информационного ресурса конкур</w:t>
      </w:r>
      <w:r>
        <w:rPr>
          <w:rFonts w:ascii="Times New Roman" w:hAnsi="Times New Roman"/>
          <w:sz w:val="28"/>
          <w:szCs w:val="28"/>
        </w:rPr>
        <w:t xml:space="preserve">сного отбора на едином портале»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исключить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 в пункте 26: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слово «календарных» заменить слово</w:t>
      </w:r>
      <w:r>
        <w:rPr>
          <w:rFonts w:ascii="Times New Roman" w:hAnsi="Times New Roman"/>
          <w:sz w:val="28"/>
          <w:szCs w:val="28"/>
        </w:rPr>
        <w:t xml:space="preserve">м «рабочих», слова «на информационном ресурсе конкурсного отбора,» исключить, слова «с размещением указателя страницы информационного ресурса конкурсного отбора на едином портале» заменить словами «вместе с объявлением о признании конкурса несостоявшимся»;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пятый признать утратившим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т) пункт 30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«30. Министерство в течение 30 рабочих дней со дня размещения на едином портале протокола подведения итогов конкурса обеспечивает размещение проекта соглашения в системе «Электронный бюджет»;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у) пункт 33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«33. Организация – победитель конкурса обеспечивает по</w:t>
      </w:r>
      <w:r>
        <w:rPr>
          <w:rFonts w:ascii="Times New Roman" w:hAnsi="Times New Roman" w:cs="Times New Roman"/>
          <w:sz w:val="28"/>
          <w:szCs w:val="28"/>
        </w:rPr>
        <w:t xml:space="preserve">дписание проекта соглашения в системе «Электронный бюджет» в течение десяти рабочих дней со дня его размещения министерством. В случае отказа от подписания соглашения в течение указанного срока организация считается уклонившейся от заключения соглашения»;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ф) в абзаце первом пункта 39 после слов «представляются в министерство» дополнить словами «в системе «Электронный бюджет»;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х) в подпункте 2 пункта 40 слово «пяти» заменить словом «десяти»;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ц) абзац третий пункта 44 изложить в новой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«Размер гранта, подлежащий возврату в областной бюджет (</w:t>
      </w:r>
      <w:r>
        <w:rPr>
          <w:rFonts w:ascii="Times New Roman" w:hAnsi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sz w:val="28"/>
          <w:szCs w:val="28"/>
        </w:rPr>
        <w:t xml:space="preserve"> возврата), в случае, если получателем гранта допущены нарушения обязательств по достижению результата предоставления гранта, определяется по формуле: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jc w:val="both"/>
      </w:pPr>
      <w:r/>
      <w:r/>
    </w:p>
    <w:p>
      <w:pPr>
        <w:pStyle w:val="65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/>
          <w:sz w:val="28"/>
          <w:szCs w:val="28"/>
        </w:rPr>
        <w:t xml:space="preserve"> = 0,1 × (V</w:t>
      </w:r>
      <w:r>
        <w:rPr>
          <w:rFonts w:ascii="Times New Roman" w:hAnsi="Times New Roman"/>
          <w:sz w:val="28"/>
          <w:szCs w:val="28"/>
          <w:vertAlign w:val="subscript"/>
        </w:rPr>
        <w:t xml:space="preserve">гранта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sz w:val="28"/>
          <w:szCs w:val="28"/>
          <w:lang w:val="en-US"/>
        </w:rPr>
        <w:t xml:space="preserve">k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  <w:lang w:val="en-US"/>
        </w:rPr>
        <w:t xml:space="preserve">n</w:t>
      </w:r>
      <w:r>
        <w:rPr>
          <w:rFonts w:ascii="Times New Roman" w:hAnsi="Times New Roman"/>
          <w:sz w:val="28"/>
          <w:szCs w:val="28"/>
        </w:rPr>
        <w:t xml:space="preserve">),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гранта</w:t>
      </w:r>
      <w:r>
        <w:rPr>
          <w:rFonts w:ascii="Times New Roman" w:hAnsi="Times New Roman"/>
          <w:sz w:val="28"/>
          <w:szCs w:val="28"/>
        </w:rPr>
        <w:t xml:space="preserve"> – размер п</w:t>
      </w:r>
      <w:r>
        <w:rPr>
          <w:rFonts w:ascii="Times New Roman" w:hAnsi="Times New Roman"/>
          <w:sz w:val="28"/>
          <w:szCs w:val="28"/>
        </w:rPr>
        <w:t xml:space="preserve">редоставленного гранта (в случае наличия неиспользованного остатка гранта, подлежащего возврату в областной бюджет Новосибирской области – средства гранта, использованные организацией в рамках реализации проекта на дату окончания срока реализации проекта);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 – коэффициент возврата гранта; 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– количество показателей использования гранта, по которым недостигнуты плановые значения;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– общее количество п</w:t>
      </w:r>
      <w:r>
        <w:rPr>
          <w:rFonts w:ascii="Times New Roman" w:hAnsi="Times New Roman" w:cs="Times New Roman"/>
          <w:sz w:val="28"/>
          <w:szCs w:val="28"/>
        </w:rPr>
        <w:t xml:space="preserve">оказателей использования гранта.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55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55"/>
        <w:ind w:firstLine="708"/>
        <w:jc w:val="both"/>
        <w:spacing w:before="2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возврата гранта (k) рассчитывается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5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 = (1 - T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/ S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)/</w:t>
      </w:r>
      <w:r>
        <w:rPr>
          <w:rFonts w:ascii="Times New Roman" w:hAnsi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i-го показателя использования гранта на отчетную дату;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– плановое значение i-го показателя использования гранта, установленное соглашением»;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в приложении № 6 «Порядок предоставления </w:t>
      </w:r>
      <w:r>
        <w:rPr>
          <w:rFonts w:ascii="Times New Roman" w:hAnsi="Times New Roman"/>
          <w:sz w:val="28"/>
          <w:szCs w:val="28"/>
        </w:rPr>
        <w:t xml:space="preserve">грантов в форме </w:t>
      </w:r>
      <w:r>
        <w:rPr>
          <w:rFonts w:ascii="Times New Roman" w:hAnsi="Times New Roman"/>
          <w:sz w:val="28"/>
          <w:szCs w:val="28"/>
        </w:rPr>
        <w:t xml:space="preserve">субсидий ресурсным центрам муниципальных районов и городских округов Новосибирской области из областного бюджета Новосибирской области на реализацию </w:t>
      </w:r>
      <w:r>
        <w:rPr>
          <w:rFonts w:ascii="Times New Roman" w:hAnsi="Times New Roman"/>
          <w:sz w:val="28"/>
          <w:szCs w:val="28"/>
        </w:rPr>
        <w:t xml:space="preserve">социально значимых проектов</w:t>
      </w:r>
      <w:r>
        <w:rPr>
          <w:rFonts w:ascii="Times New Roman" w:hAnsi="Times New Roman"/>
          <w:sz w:val="28"/>
          <w:szCs w:val="28"/>
        </w:rPr>
        <w:t xml:space="preserve">, направленных на развитие общественных инициатив и социально ориентирова</w:t>
      </w:r>
      <w:r>
        <w:rPr>
          <w:rFonts w:ascii="Times New Roman" w:hAnsi="Times New Roman"/>
          <w:sz w:val="28"/>
          <w:szCs w:val="28"/>
        </w:rPr>
        <w:t xml:space="preserve">нных некоммерческих организаций</w:t>
      </w:r>
      <w:r>
        <w:rPr>
          <w:rFonts w:ascii="Times New Roman" w:hAnsi="Times New Roman"/>
          <w:sz w:val="28"/>
          <w:szCs w:val="28"/>
        </w:rPr>
        <w:t xml:space="preserve">»: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пункте 6: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третий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«Информация о проведении конкурса (объявление о проведении конкурса, его отмене, информация о ходе и результатах конкурса) размещается министерством в информационно–телекоммуникационной сети «Интернет» на едином портале,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информационных ресурсах об оказании финансовой поддержки социально ориентированным некоммерческим организациям, </w:t>
      </w:r>
      <w:r>
        <w:rPr>
          <w:rFonts w:ascii="Times New Roman" w:hAnsi="Times New Roman"/>
          <w:sz w:val="28"/>
          <w:szCs w:val="28"/>
        </w:rPr>
        <w:t xml:space="preserve">а также на </w:t>
      </w:r>
      <w:r>
        <w:rPr>
          <w:rFonts w:ascii="Times New Roman" w:hAnsi="Times New Roman"/>
          <w:sz w:val="28"/>
          <w:szCs w:val="28"/>
        </w:rPr>
        <w:t xml:space="preserve">официальном сайте министерства в сети «Интернет», не ранее размещения информации о гранте в соответствии с пунктом 3 Порядка»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абзаца третьего дополнить абзацами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«Отб</w:t>
      </w:r>
      <w:r>
        <w:rPr>
          <w:rFonts w:ascii="Times New Roman" w:hAnsi="Times New Roman" w:cs="Times New Roman"/>
          <w:sz w:val="28"/>
          <w:szCs w:val="28"/>
        </w:rPr>
        <w:t xml:space="preserve">ор ресурсных центров осуществляется в государственной интегрированной информационной системе управления общественными финансами «Электронный бюджет» (в разделе предоставления мер финансовой государственной поддержки) (далее – система «Электронный бюджет»).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министерства, конкурсной комиссии для рассмотрения и оценки заявок ресурсных центров (далее – конкурсная комиссия) с ресурсными центрами осуществляется с использованием документов в электронной форме в системе «Электронный бюджет».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 к системе «Электронный бюджет» осуществляется с использованием федеральной государственной информац</w:t>
      </w:r>
      <w:r>
        <w:rPr>
          <w:rFonts w:ascii="Times New Roman" w:hAnsi="Times New Roman"/>
          <w:sz w:val="28"/>
          <w:szCs w:val="28"/>
        </w:rPr>
        <w:t xml:space="preserve">ионной системы «Единая система идентификации и аутентификации в инфраструктуре, обеспечивающей информационно–технологическое взаимодействие информационных систем, используемых для предоставления государственных и муниципальных услуг в электронной форме».»;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пункте 7: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четвертый, шестой, девятый признать утратившим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десять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«положение о конкурсной комиссии и состав конкурсной комиссии;»;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2 слова «и Порядок»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4 признать утратившим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5 цифру «18» заменить цифрой «18.1», слова «, передает на рассмотрение конкурсной комиссии заявки, допущенные до участия в конкурсе»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6 признать утратившим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в пункте 8: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третий, четвертый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«Ресурсные центры, подавшие заявки, информируются об отмене проведения конкурса в системе «Электронный бюджет», на официальном сайте министерства.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считается отмененным со дня размещения объявления о его отмене на едином портале»;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абзаца пятого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«Объявление об отмене конкурса формируется в электронной форме посредство</w:t>
      </w:r>
      <w:r>
        <w:rPr>
          <w:rFonts w:ascii="Times New Roman" w:hAnsi="Times New Roman"/>
          <w:sz w:val="28"/>
          <w:szCs w:val="28"/>
        </w:rPr>
        <w:t xml:space="preserve">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 и содержит информацию о причинах отмены конкурса»;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в пункте 9 после слов «в электронном виде» дополнить словами «в системе «Электронный бюджет», подпис</w:t>
      </w:r>
      <w:r>
        <w:rPr>
          <w:rFonts w:ascii="Times New Roman" w:hAnsi="Times New Roman"/>
          <w:sz w:val="28"/>
          <w:szCs w:val="28"/>
        </w:rPr>
        <w:t xml:space="preserve">ывается усиленной квалифицированной электронной подписью руководителя главного распорядителя бюджетных средств», слова «на информационном ресурсе конкурсного отбора,», «с размещением указателя страницы информационного ресурса конкурсного отбора»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 в пункте 10: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10 слова «, в том числе номера телефонов и адреса электронной почты, по которым министерство предоставляет организациям разъяснения положений объявления о проведении конкурса»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14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«14) сроки размещения протокола подведения итогов конкурса на едином портале и на официальном сайте министерства в сети «Интернет», которые не могут быть позднее 14-го календарного дня, следующего за днем определения победителя конкурса»;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 пункт 11 признать утратившим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 пункт 13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«Заявка формируется ресурсными центрами в электронной форме посредством заполнения соответствующих экранных форм веб-интерфейса системы «Электронный </w:t>
      </w:r>
      <w:r>
        <w:rPr>
          <w:rFonts w:ascii="Times New Roman" w:hAnsi="Times New Roman"/>
          <w:sz w:val="28"/>
          <w:szCs w:val="28"/>
        </w:rPr>
        <w:t xml:space="preserve">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конкурса, а именно: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согласие на обработку персональных </w:t>
      </w:r>
      <w:r>
        <w:rPr>
          <w:rFonts w:ascii="Times New Roman" w:hAnsi="Times New Roman"/>
          <w:sz w:val="28"/>
          <w:szCs w:val="28"/>
        </w:rPr>
        <w:t xml:space="preserve">данных физических лиц, если информация (в том числе документы), включенная в состав заявки, содержит такие данные;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справку о банковских реквизитах ресурсного центра, выданную банком или иной кредитной организацией;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копию действующей редакции устава ресурсного центра;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</w:t>
      </w:r>
      <w:r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полномочия лица на подачу заявки от имени ресурсного центра, в случае, если заявку подает лицо, сведения о котором как о лице, имеющем право без доверенн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ости действовать от имени ресурсного центра, не содержатся в едином государственном реестре юридических лиц </w:t>
        <w:br/>
        <w:t xml:space="preserve">(далее – уполномоченное лицо), заверенные печатью (при наличии) ресурсного центра и подписью руководителя ресурсного центра или уполномоченного лица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</w:t>
      </w:r>
      <w:r>
        <w:rPr>
          <w:rFonts w:ascii="Times New Roman" w:hAnsi="Times New Roman"/>
          <w:sz w:val="28"/>
          <w:szCs w:val="28"/>
          <w:lang w:eastAsia="ru-RU"/>
        </w:rPr>
        <w:t xml:space="preserve">ресурсный центр</w:t>
      </w:r>
      <w:r>
        <w:rPr>
          <w:rFonts w:ascii="Times New Roman" w:hAnsi="Times New Roman"/>
          <w:sz w:val="28"/>
          <w:szCs w:val="28"/>
        </w:rPr>
        <w:t xml:space="preserve"> вправе включить в состав заявки дополнительную информацию и документы в соответствии с критериями оценки заявок, установленными пунктом 22 Порядка.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достоверность и полноту представляемых документов и содержащихся в них сведений возлагается на ресурсный центр.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подписывается усиленной квалифицированной электронной подписью руководителя ресурсного центра или уполномоченного им лица.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и временем представления ресурсным центром заявки считаются дата и время подписания указанной заявки с присвоением ей регистрационного номера в системе «Электронный бюджет»;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в пункте 15: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«, в течение срока приема заявок подаются организацией в электронном виде посредством информационного ресурса конкурсного отбора и» исключить;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пункт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16, 17, 18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 Заявка может быть отозвана ресурсным центром в любое время до даты окончания проведения конкурса.</w:t>
      </w:r>
      <w:r>
        <w:rPr>
          <w:rFonts w:ascii="Times New Roman" w:hAnsi="Times New Roman"/>
          <w:strike/>
          <w:sz w:val="28"/>
          <w:szCs w:val="28"/>
        </w:rPr>
      </w:r>
      <w:r>
        <w:rPr>
          <w:rFonts w:ascii="Times New Roman" w:hAnsi="Times New Roman"/>
          <w:strike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заявку допускается до окончания срока приема заявок через систему «Электронный бюджет».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заявки на доработку допускается в случае необходимости представления для включения в ее состав дополнительной информации (в том числе документов), исправления описок, опечаток, орфографических и арифметических ошибок, доп</w:t>
      </w:r>
      <w:r>
        <w:rPr>
          <w:rFonts w:ascii="Times New Roman" w:hAnsi="Times New Roman"/>
          <w:sz w:val="28"/>
          <w:szCs w:val="28"/>
        </w:rPr>
        <w:t xml:space="preserve">ущенных в документах в составе заявки. Не допускается изменение информации и документов по указанным в объявлении о проведении конкурса критериям оценки (показателям критериев оценки), по которым ресурсному центру присваивается итоговое количество баллов.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заявку вносятся и регистрируются в соответствии с процедурой подачи заявок. Датой представления изменений в заявку считается день подписания ресурсным центром изменений в заявку в системе «Электронный бюджет».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Отозванные заявки не учитываются при определении количества поданных заявок.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 Ресурсные центры со дня размещения объявления о проведении конку</w:t>
      </w:r>
      <w:r>
        <w:rPr>
          <w:rFonts w:ascii="Times New Roman" w:hAnsi="Times New Roman"/>
          <w:sz w:val="28"/>
          <w:szCs w:val="28"/>
        </w:rPr>
        <w:t xml:space="preserve">рса и не позднее третьего рабочего дня до дня завершения подачи заявок вправе направить министерству не более пяти запросов о разъяснении положений объявления о проведении конкурса путем формирования в системе «Электронный бюджет» соответствующего запроса.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 xml:space="preserve">в течение трех рабочих дней со дня получения запроса, но не позднее одного рабочего дня до дня завершения подачи заявок, направляет ответ ресурсному центру по предмету запроса путем формирования в системе «Электронный бюджет» соответствующего разъяснения.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Представленное министерством разъяснение положений объявления о проведении конкурса не должно изменять суть информации, содержащейся в указанном объявлении.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конкурса.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</w:t>
      </w:r>
      <w:r>
        <w:rPr>
          <w:rFonts w:ascii="Times New Roman" w:hAnsi="Times New Roman"/>
          <w:sz w:val="28"/>
          <w:szCs w:val="28"/>
        </w:rPr>
        <w:t xml:space="preserve"> Доступ министерства, конкурсной комиссии к заявкам ресурсных центров открывается в системе «Электронный бюджет» со дня начала срока подачи заявок.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вскрытия заявок формируется на едином по</w:t>
      </w:r>
      <w:r>
        <w:rPr>
          <w:rFonts w:ascii="Times New Roman" w:hAnsi="Times New Roman"/>
          <w:sz w:val="28"/>
          <w:szCs w:val="28"/>
        </w:rPr>
        <w:t xml:space="preserve">ртале автоматически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одного рабочего дня, следующего за днем его подписания»;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 дополнить пунктом 18.1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«18.1. Проверка ресурсных центров на соответствие требованиям, указанным в пункте 12 </w:t>
      </w:r>
      <w:r>
        <w:rPr>
          <w:rFonts w:ascii="Times New Roman" w:hAnsi="Times New Roman"/>
          <w:sz w:val="28"/>
          <w:szCs w:val="28"/>
        </w:rPr>
        <w:t xml:space="preserve">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соответствия ресурсного центра требованиям, установленным пунктом 12 Порядка, в случае отсутствия технической возможности осуществления автоматической</w:t>
      </w:r>
      <w:r>
        <w:rPr>
          <w:rFonts w:ascii="Times New Roman" w:hAnsi="Times New Roman"/>
          <w:sz w:val="28"/>
          <w:szCs w:val="28"/>
        </w:rPr>
        <w:t xml:space="preserve"> проверки в системе «Электронный бюджет» осуществляется путем проставления ресурсным центром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 в пункте 19: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после слова «запрашивает» дополнить словами «в государственных информационных системах, а также»;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слово «выписку» заменить словом «сведения»;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слова «</w:t>
      </w:r>
      <w:r>
        <w:rPr>
          <w:rFonts w:ascii="Times New Roman" w:hAnsi="Times New Roman"/>
          <w:sz w:val="28"/>
          <w:szCs w:val="28"/>
        </w:rPr>
        <w:t xml:space="preserve">в виде выписки»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исключить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 дополнить пунктами 19.1, 19.2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«19.1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Запрещено требовать от ресурсного центра представления документов и информации в целях подтверждения соответствия ресурсного центра требованиям, установленным пунктом 12 Порядка, при наличии соответствующей информации в государственных и</w:t>
      </w:r>
      <w:r>
        <w:rPr>
          <w:rFonts w:ascii="Times New Roman" w:hAnsi="Times New Roman"/>
          <w:sz w:val="28"/>
          <w:szCs w:val="28"/>
        </w:rPr>
        <w:t xml:space="preserve">нформационных системах, доступ к которым у министерства имеется в рамках межведомственного электронного взаимодействия, за исключением случая, если ресурсный центр готов представить указанные документы и информацию в министерство по собственной инициативе.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Конкурсная комиссия в течение 15 рабочих дней, следующих за днем окончания приема заявок в системе «Электронный бюджет», осуществляет рассмотрение заявок и приложенные к ним документы на соответствие требованиям, установленным пунктами 12 - 15 Порядка»;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н) в пункте 20 абзацы восемь, девять признать утратившими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о) пункт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21, 22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«21. По результатам рассмотрения конкурсной комиссией заявок в течение 15 рабочих дней, следующих за днем окончания приема заявок в системе «Электронный бюджет», подготавли</w:t>
      </w:r>
      <w:r>
        <w:rPr>
          <w:rFonts w:ascii="Times New Roman" w:hAnsi="Times New Roman"/>
          <w:sz w:val="28"/>
          <w:szCs w:val="28"/>
        </w:rPr>
        <w:t xml:space="preserve">вается протокол рассмотрения заявок, включающий информацию о количестве поступивших и рассмотренных заявок, а также информацию по каждому ресурсному центру о признании заявки надлежащей или об отклонении заявки по основаниям, указанным в пункте 20 Порядка.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рассмотрения заявок формируется на едином портале автомат</w:t>
      </w:r>
      <w:r>
        <w:rPr>
          <w:rFonts w:ascii="Times New Roman" w:hAnsi="Times New Roman"/>
          <w:sz w:val="28"/>
          <w:szCs w:val="28"/>
        </w:rPr>
        <w:t xml:space="preserve">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одного рабочего дня, след</w:t>
      </w:r>
      <w:r>
        <w:rPr>
          <w:rFonts w:ascii="Times New Roman" w:hAnsi="Times New Roman"/>
          <w:sz w:val="28"/>
          <w:szCs w:val="28"/>
        </w:rPr>
        <w:t xml:space="preserve">ующего за днем его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 Для определения победителя конкурса заявки оцениваются конкурсной комиссией, сформированной в соответствии с пунктом 23 Порядка, не позднее 25 рабочих дней со дня размещения протокола рассмотрения заявок на едином портале по следующим критериям: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776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2615"/>
        <w:gridCol w:w="1776"/>
        <w:gridCol w:w="481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Критерии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Коэффициент значимости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Оценка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Соответствие мероприятий проекта ресурсного центра целям, задачам и ожидаемым результатам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50"/>
              <w:ind w:left="-6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Имеются несоответствия запланированных мероприятий целям, задачам и ожидаемым результатам проекта, сроки выполнения мероприятий некорректны, создают риски реализации такого проекта – 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запланированные мероприя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тия обеспечивают достижение цели проекта, решение поставленных задач и достижение ожидаемых результатов, вместе с тем состав мероприятий не является в полной мере оптимальным и (или) сроки выполнения отдельных мероприятий требуют корректировки – 60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запланированные мероприятия обеспечивают достижение цели проекта, решение поставленных задач и достижение ожидаемых результатов проекта, указаны разумные сроки, позволяющие в полной мере решить задачи такого проекта,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Наличие квалифицированного кадрового потенциала, подтвержденного списками специалистов, привлекаемых для реализации проекта ресурсного центра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Работники, имеющие опыт и квалификацию, необходимые для выполнения мероприятий проекта, отсутствуют – 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работники, заявленные в проекте, имеют недостаточную квалификацию для реализации проекта либо количество привлекаемых специалистов от 1 до 2 – 60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наличие у ресурсного центра работников, имеющих опыт и квалификацию, необходимые для выполнения мероприятий проекта, от 3 специалистов и более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Наличие необходимой материально-технической базы ресурсного центра, информационных возможностей и помещения для организации и проведения мероприятий, подтвержденных соответствующими документами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помещения, оборудованных рабочих мест для сотрудников и для клиентов ресурсного центра, выхода в сеть «Интернет» – 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наличие помещения, оборудованных рабочих мест для сотрудников и для клиентов ресурсного центра, наличие выхода в сеть «Интернет»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Соответствие затрат, указанных в смете, затратам, направленным на достижение результата от реализации проекта ресурсного центра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Затраты, указанные в смете проекта, не соответствуют предполагаемому эффекту от его реализации – 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затраты, указанные в смете проекта, частично соответствуют предполагаемому эффекту от его реализации – 50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затраты, указанные в смете проекта, в целом соответствуют предполагаемому эффекту от его реализации, но бюджет отдельных мероприятий не продуман, не является оптимальным – 80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затраты, указанные в смете проекта, соответствуют предполагаемому эффекту от его реализации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СО НКО и инициативных групп граждан, пользующихся услугами ресурсного центра в период подачи заявки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 до 10 – 10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11 до 20 – 50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21 до 30 – 80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31 и более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vAlign w:val="top"/>
            <w:textDirection w:val="lrTb"/>
            <w:noWrap w:val="false"/>
          </w:tcPr>
          <w:p>
            <w:pPr>
              <w:pStyle w:val="65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Численность граждан, которые будут принимать участие в реализации проекта с учетом добровольцев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реализации проекта ресурсного центра примут участие от 1 до 100 граждан – 10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реализации проекта ресурсного центра примут участие от 101 до 200 граждан – 50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реализации проекта ресурсного центра примут участие от 201 до 300 граждан – 80 баллов;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реализации проекта ресурсного центра примут участие от 301 и более граждан – 100 баллов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65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5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оценки заявок членами конкурсной комиссии, участвующими в рассмотрении заявок, в системе «Электронный бюджет» рассчитывается балл заявки.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Балл за</w:t>
      </w:r>
      <w:r>
        <w:rPr>
          <w:rFonts w:ascii="Times New Roman" w:hAnsi="Times New Roman"/>
          <w:sz w:val="28"/>
          <w:szCs w:val="28"/>
        </w:rPr>
        <w:t xml:space="preserve">явки определяется как среднее арифметическое количество баллов, полученных по результатам оценки заявки от каждого члена конкурсной комиссии, участвующего в рассмотрении заявки по каждому критерию, умноженное на коэффициент значимости по каждому критерию.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</w:t>
      </w:r>
      <w:r>
        <w:rPr>
          <w:rFonts w:ascii="Times New Roman" w:hAnsi="Times New Roman"/>
          <w:sz w:val="28"/>
          <w:szCs w:val="28"/>
        </w:rPr>
        <w:t xml:space="preserve"> этом среднее арифметическое количество баллов определяется путем суммирования баллов, присвоенных каждым членом конкурсной комиссии, участвующим в оценке заявки, и последующего деления на количество членов конкурсной комиссии, участвующих в оценке заявки.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заявка оценивается не менее чем двумя членами конкурсной комиссии.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ресурсные центры, включенные в рейтинг, сформированный по результатам ранжирования заявок по мере уменьшения полученных баллов по итогам оценки з</w:t>
      </w:r>
      <w:r>
        <w:rPr>
          <w:rFonts w:ascii="Times New Roman" w:hAnsi="Times New Roman" w:cs="Times New Roman"/>
          <w:sz w:val="28"/>
          <w:szCs w:val="28"/>
        </w:rPr>
        <w:t xml:space="preserve">аявок и очередности поступления заявок в случае равенства количества полученных баллов исходя из размера грантов, определяемого в соответствии с пунктом 27 Порядка и в пределах объема распределяемого гранта, указанного в объявлении о проведении конкурса»;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п) в пункте 24: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первый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второй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целях определения победителей конкурса в срок, установленный абзацем первым пункта 22 Порядка, формируется протокол подведения итогов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подведения итогов конкурса включает следующие сведения:»;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девятом слова «и потребовавших внес</w:t>
      </w:r>
      <w:r>
        <w:rPr>
          <w:rFonts w:ascii="Times New Roman" w:hAnsi="Times New Roman"/>
          <w:sz w:val="28"/>
          <w:szCs w:val="28"/>
        </w:rPr>
        <w:t xml:space="preserve">ти запись об этом в протокол)»,</w:t>
      </w:r>
      <w:r>
        <w:rPr>
          <w:rFonts w:ascii="Times New Roman" w:hAnsi="Times New Roman"/>
          <w:sz w:val="28"/>
          <w:szCs w:val="28"/>
        </w:rPr>
        <w:t xml:space="preserve"> «, о наличии у участников заседания конкурсной комиссии конфликта интересов в отношении рассматриваемых вопросо</w:t>
      </w:r>
      <w:r>
        <w:rPr>
          <w:rFonts w:ascii="Times New Roman" w:hAnsi="Times New Roman"/>
          <w:sz w:val="28"/>
          <w:szCs w:val="28"/>
        </w:rPr>
        <w:t xml:space="preserve">в»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исключить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«потребовали внести» заменить словами «внесли»;</w:t>
      </w:r>
      <w:r>
        <w:rPr>
          <w:rFonts w:ascii="Times New Roman" w:hAnsi="Times New Roman"/>
          <w:strike/>
          <w:sz w:val="28"/>
          <w:szCs w:val="28"/>
        </w:rPr>
      </w:r>
      <w:r>
        <w:rPr>
          <w:rFonts w:ascii="Times New Roman" w:hAnsi="Times New Roman"/>
          <w:strike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десятый, одиннадцатый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«Протокол подведения итогов конкурса автоматически формируется на едином портале на основании результатов определения победителей конкурса, подписывается усиленной квалифицированной электронной подписью председателя и ч</w:t>
      </w:r>
      <w:r>
        <w:rPr>
          <w:rFonts w:ascii="Times New Roman" w:hAnsi="Times New Roman" w:cs="Times New Roman"/>
          <w:sz w:val="28"/>
          <w:szCs w:val="28"/>
        </w:rPr>
        <w:t xml:space="preserve">ленов конкурсной комиссии в системе «Электронный бюджет», а также размещается на едином портале не позднее одного рабочего дня, следующего за днем его подписания. Одновременно протокол размещается министерством на его официальном сайте в сети «Интернет»;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р) в пункте 25 слово «календарных» заменить словом «рабочих», слова «подписания протокола минис</w:t>
      </w:r>
      <w:r>
        <w:rPr>
          <w:rFonts w:ascii="Times New Roman" w:hAnsi="Times New Roman"/>
          <w:sz w:val="28"/>
          <w:szCs w:val="28"/>
        </w:rPr>
        <w:t xml:space="preserve">терство» заменить словами «размещения на едином портале протокола подведения итогов конкурса», слова «на информационном ресурсе конкурсного отбора,», «с размещением указателя страницы информационного ресурса конкурсного отбора на едином портале»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 в пункте 26: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слово «календарных» заменить слово</w:t>
      </w:r>
      <w:r>
        <w:rPr>
          <w:rFonts w:ascii="Times New Roman" w:hAnsi="Times New Roman"/>
          <w:sz w:val="28"/>
          <w:szCs w:val="28"/>
        </w:rPr>
        <w:t xml:space="preserve">м «рабочих», слова «на информационном ресурсе конкурсного отбора,» исключить, слова «с размещением указателя страницы информационного ресурса конкурсного отбора на едином портале» заменить словами «вместе с объявлением о признании конкурса несостоявшимся»;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пятый признать утратившим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т) пункт 30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«30. Министерство в течение 30 рабочих дней со дня размещения на едином портале протокола подведения итогов конкурса обеспечивает размещение проекта соглашения в системе «Электронный бюджет»;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у) пункт 33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«33. Ресурсный центр - победит</w:t>
      </w:r>
      <w:r>
        <w:rPr>
          <w:rFonts w:ascii="Times New Roman" w:hAnsi="Times New Roman" w:cs="Times New Roman"/>
          <w:sz w:val="28"/>
          <w:szCs w:val="28"/>
        </w:rPr>
        <w:t xml:space="preserve">ель конкурса обеспечивает подписание проекта соглашения в системе «Электронный бюджет» в течение десяти рабочих дней со дня его размещения министерством. В случае отказа от подписания соглашения в течение указанного срока ресурсный центр считается уклонивш</w:t>
      </w:r>
      <w:r>
        <w:rPr>
          <w:rFonts w:ascii="Times New Roman" w:hAnsi="Times New Roman" w:cs="Times New Roman"/>
          <w:sz w:val="28"/>
          <w:szCs w:val="28"/>
        </w:rPr>
        <w:t xml:space="preserve">имся</w:t>
      </w:r>
      <w:r>
        <w:rPr>
          <w:rFonts w:ascii="Times New Roman" w:hAnsi="Times New Roman" w:cs="Times New Roman"/>
          <w:sz w:val="28"/>
          <w:szCs w:val="28"/>
        </w:rPr>
        <w:t xml:space="preserve"> от заключения соглашения»;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ф) в абзаце первом пункта 39 после слов «представляются в министерство» дополнить словами «в системе «Электронный бюджет»;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х) в подпункте 2 пункта 40 слово «пяти» заменить словом «десяти»;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ц) абзац третий пункта 44 изложить в новой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«Размер гранта, подлежащий возврату в областной бюджет (</w:t>
      </w:r>
      <w:r>
        <w:rPr>
          <w:rFonts w:ascii="Times New Roman" w:hAnsi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sz w:val="28"/>
          <w:szCs w:val="28"/>
        </w:rPr>
        <w:t xml:space="preserve"> возврата), в случае, если получателем гранта допущены нарушения обязательств по достижению результата предоставления гранта, определяется по формуле: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jc w:val="both"/>
      </w:pPr>
      <w:r/>
      <w:r/>
    </w:p>
    <w:p>
      <w:pPr>
        <w:pStyle w:val="65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/>
          <w:sz w:val="28"/>
          <w:szCs w:val="28"/>
        </w:rPr>
        <w:t xml:space="preserve"> = 0,1 × (V</w:t>
      </w:r>
      <w:r>
        <w:rPr>
          <w:rFonts w:ascii="Times New Roman" w:hAnsi="Times New Roman"/>
          <w:sz w:val="28"/>
          <w:szCs w:val="28"/>
          <w:vertAlign w:val="subscript"/>
        </w:rPr>
        <w:t xml:space="preserve">гранта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sz w:val="28"/>
          <w:szCs w:val="28"/>
          <w:lang w:val="en-US"/>
        </w:rPr>
        <w:t xml:space="preserve">k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  <w:lang w:val="en-US"/>
        </w:rPr>
        <w:t xml:space="preserve">n</w:t>
      </w:r>
      <w:r>
        <w:rPr>
          <w:rFonts w:ascii="Times New Roman" w:hAnsi="Times New Roman"/>
          <w:sz w:val="28"/>
          <w:szCs w:val="28"/>
        </w:rPr>
        <w:t xml:space="preserve">),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5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5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гранта</w:t>
      </w:r>
      <w:r>
        <w:rPr>
          <w:rFonts w:ascii="Times New Roman" w:hAnsi="Times New Roman"/>
          <w:sz w:val="28"/>
          <w:szCs w:val="28"/>
        </w:rPr>
        <w:t xml:space="preserve"> – размер предос</w:t>
      </w:r>
      <w:r>
        <w:rPr>
          <w:rFonts w:ascii="Times New Roman" w:hAnsi="Times New Roman"/>
          <w:sz w:val="28"/>
          <w:szCs w:val="28"/>
        </w:rPr>
        <w:t xml:space="preserve">тавленного гранта (в случае наличия неиспользованного остатка гранта, подлежащего возврату в областной бюджет Новосибирской области – средства гранта, использованные ресурсным центром в рамках реализации проекта на дату окончания срока реализации проекта);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 – коэффициент возврата гранта; </w:t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– количество показателей использования гранта, по которым недостигнуты плановые значения;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– общее количество п</w:t>
      </w:r>
      <w:r>
        <w:rPr>
          <w:rFonts w:ascii="Times New Roman" w:hAnsi="Times New Roman" w:cs="Times New Roman"/>
          <w:sz w:val="28"/>
          <w:szCs w:val="28"/>
        </w:rPr>
        <w:t xml:space="preserve">оказателей использования гранта.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возврата гранта (k) рассчитывается по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 = (1 - T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/ S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)/</w:t>
      </w:r>
      <w:r>
        <w:rPr>
          <w:rFonts w:ascii="Times New Roman" w:hAnsi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i-го показателя использования гранта на отчетную дату;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– плановое значение i-го показателя использования гран</w:t>
      </w:r>
      <w:r>
        <w:rPr>
          <w:rFonts w:ascii="Times New Roman" w:hAnsi="Times New Roman"/>
          <w:sz w:val="28"/>
          <w:szCs w:val="28"/>
        </w:rPr>
        <w:t xml:space="preserve">та, установленное соглашением.».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Действие </w:t>
      </w:r>
      <w:r>
        <w:rPr>
          <w:rFonts w:ascii="Times New Roman" w:hAnsi="Times New Roman"/>
          <w:sz w:val="28"/>
          <w:szCs w:val="28"/>
        </w:rPr>
        <w:t xml:space="preserve">абзац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ц</w:t>
      </w:r>
      <w:r>
        <w:rPr>
          <w:rFonts w:ascii="Times New Roman" w:hAnsi="Times New Roman"/>
          <w:sz w:val="28"/>
          <w:szCs w:val="28"/>
        </w:rPr>
        <w:t xml:space="preserve">» подпункта 2, абзац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ц</w:t>
      </w:r>
      <w:r>
        <w:rPr>
          <w:rFonts w:ascii="Times New Roman" w:hAnsi="Times New Roman"/>
          <w:sz w:val="28"/>
          <w:szCs w:val="28"/>
        </w:rPr>
        <w:t xml:space="preserve">» подпункта 3 пункта 1 настоящего постановления распространяется н</w:t>
      </w:r>
      <w:r>
        <w:rPr>
          <w:rFonts w:ascii="Times New Roman" w:hAnsi="Times New Roman"/>
          <w:sz w:val="28"/>
          <w:szCs w:val="28"/>
        </w:rPr>
        <w:t xml:space="preserve">а правоотношения, возникшие</w:t>
      </w:r>
      <w:r>
        <w:rPr>
          <w:rFonts w:ascii="Times New Roman" w:hAnsi="Times New Roman"/>
          <w:sz w:val="28"/>
          <w:szCs w:val="28"/>
        </w:rPr>
        <w:t xml:space="preserve"> с 12 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both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Губернатор Новосибирской области                                                    А.А. Травников</w:t>
      </w: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Е.Л. Бузмаков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50"/>
        <w:jc w:val="both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223 87 47 </w:t>
      </w:r>
      <w:r>
        <w:rPr>
          <w:rFonts w:ascii="Times New Roman" w:hAnsi="Times New Roman"/>
          <w:sz w:val="20"/>
        </w:rPr>
      </w:r>
    </w:p>
    <w:p>
      <w:pPr>
        <w:pStyle w:val="650"/>
        <w:spacing w:after="0"/>
        <w:rPr>
          <w:rFonts w:ascii="Times New Roman" w:hAnsi="Times New Roman"/>
        </w:rPr>
        <w:sectPr>
          <w:headerReference w:type="default" r:id="rId8"/>
          <w:footnotePr/>
          <w:endnotePr/>
          <w:type w:val="nextPage"/>
          <w:pgSz w:w="11909" w:h="16834" w:orient="portrait"/>
          <w:pgMar w:top="1134" w:right="567" w:bottom="1134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5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71"/>
        <w:gridCol w:w="1294"/>
        <w:gridCol w:w="31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1" w:type="dxa"/>
            <w:vAlign w:val="top"/>
            <w:textDirection w:val="lrTb"/>
            <w:noWrap w:val="false"/>
          </w:tcPr>
          <w:p>
            <w:pPr>
              <w:pStyle w:val="65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4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6" w:type="dxa"/>
            <w:vAlign w:val="top"/>
            <w:textDirection w:val="lrTb"/>
            <w:noWrap w:val="false"/>
          </w:tcPr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 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«___»________2024 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1" w:type="dxa"/>
            <w:vAlign w:val="top"/>
            <w:textDirection w:val="lrTb"/>
            <w:noWrap w:val="false"/>
          </w:tcPr>
          <w:p>
            <w:pPr>
              <w:pStyle w:val="65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4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6" w:type="dxa"/>
            <w:vAlign w:val="top"/>
            <w:textDirection w:val="lrTb"/>
            <w:noWrap w:val="false"/>
          </w:tcPr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В.Ю. Голубенко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«___»________2024 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1" w:type="dxa"/>
            <w:vAlign w:val="top"/>
            <w:textDirection w:val="lrTb"/>
            <w:noWrap w:val="false"/>
          </w:tcPr>
          <w:p>
            <w:pPr>
              <w:pStyle w:val="65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министра региональной политики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4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6" w:type="dxa"/>
            <w:vAlign w:val="top"/>
            <w:textDirection w:val="lrTb"/>
            <w:noWrap w:val="false"/>
          </w:tcPr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Е.Л. Бузмаков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«___»________2024 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1" w:type="dxa"/>
            <w:vAlign w:val="top"/>
            <w:textDirection w:val="lrTb"/>
            <w:noWrap w:val="false"/>
          </w:tcPr>
          <w:p>
            <w:pPr>
              <w:pStyle w:val="65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4" w:type="dxa"/>
            <w:vAlign w:val="top"/>
            <w:textDirection w:val="lrTb"/>
            <w:noWrap w:val="false"/>
          </w:tcPr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6" w:type="dxa"/>
            <w:vAlign w:val="top"/>
            <w:textDirection w:val="lrTb"/>
            <w:noWrap w:val="false"/>
          </w:tcPr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«___»________2024 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1" w:type="dxa"/>
            <w:vAlign w:val="top"/>
            <w:textDirection w:val="lrTb"/>
            <w:noWrap w:val="false"/>
          </w:tcPr>
          <w:p>
            <w:pPr>
              <w:pStyle w:val="650"/>
              <w:spacing w:after="0"/>
              <w:rPr>
                <w:rStyle w:val="661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661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r>
            <w:r>
              <w:rPr>
                <w:rStyle w:val="661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r>
          </w:p>
          <w:p>
            <w:pPr>
              <w:pStyle w:val="650"/>
              <w:spacing w:after="0"/>
              <w:rPr>
                <w:rFonts w:ascii="Times New Roman" w:hAnsi="Times New Roman"/>
              </w:rPr>
            </w:pPr>
            <w:r>
              <w:rPr>
                <w:rStyle w:val="661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4" w:type="dxa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6" w:type="dxa"/>
            <w:vAlign w:val="top"/>
            <w:textDirection w:val="lrTb"/>
            <w:noWrap w:val="false"/>
          </w:tcPr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«____»_______2024 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418" w:header="454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sz w:val="20"/>
        <w:szCs w:val="20"/>
      </w:rPr>
      <w:t xml:space="preserve">17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26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6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0"/>
    <w:next w:val="65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0"/>
    <w:next w:val="65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0"/>
    <w:next w:val="6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0"/>
    <w:next w:val="6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0"/>
    <w:next w:val="6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0"/>
    <w:next w:val="6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0"/>
    <w:next w:val="6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0"/>
    <w:next w:val="6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0"/>
    <w:next w:val="6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0"/>
    <w:next w:val="6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0"/>
    <w:next w:val="6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0"/>
    <w:next w:val="6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50" w:default="1">
    <w:name w:val="Normal"/>
    <w:next w:val="650"/>
    <w:link w:val="65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51">
    <w:name w:val="Основной шрифт абзаца"/>
    <w:next w:val="651"/>
    <w:link w:val="650"/>
    <w:uiPriority w:val="1"/>
    <w:semiHidden/>
    <w:unhideWhenUsed/>
  </w:style>
  <w:style w:type="table" w:styleId="652">
    <w:name w:val="Обычная таблица"/>
    <w:next w:val="652"/>
    <w:link w:val="650"/>
    <w:uiPriority w:val="99"/>
    <w:semiHidden/>
    <w:unhideWhenUsed/>
    <w:tblPr/>
  </w:style>
  <w:style w:type="numbering" w:styleId="653">
    <w:name w:val="Нет списка"/>
    <w:next w:val="653"/>
    <w:link w:val="650"/>
    <w:uiPriority w:val="99"/>
    <w:semiHidden/>
    <w:unhideWhenUsed/>
  </w:style>
  <w:style w:type="paragraph" w:styleId="654">
    <w:name w:val="Абзац списка"/>
    <w:basedOn w:val="650"/>
    <w:next w:val="654"/>
    <w:link w:val="650"/>
    <w:uiPriority w:val="34"/>
    <w:qFormat/>
    <w:pPr>
      <w:contextualSpacing/>
      <w:ind w:left="720"/>
    </w:pPr>
  </w:style>
  <w:style w:type="paragraph" w:styleId="655">
    <w:name w:val="ConsPlusNormal"/>
    <w:next w:val="655"/>
    <w:link w:val="650"/>
    <w:pPr>
      <w:widowControl w:val="off"/>
    </w:pPr>
    <w:rPr>
      <w:rFonts w:eastAsia="Times New Roman" w:cs="Calibri"/>
      <w:sz w:val="22"/>
      <w:szCs w:val="22"/>
      <w:lang w:val="ru-RU" w:eastAsia="ru-RU" w:bidi="ar-SA"/>
    </w:rPr>
  </w:style>
  <w:style w:type="paragraph" w:styleId="656">
    <w:name w:val="Верхний колонтитул"/>
    <w:basedOn w:val="650"/>
    <w:next w:val="656"/>
    <w:link w:val="6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7">
    <w:name w:val="Верхний колонтитул Знак"/>
    <w:basedOn w:val="651"/>
    <w:next w:val="657"/>
    <w:link w:val="656"/>
    <w:uiPriority w:val="99"/>
  </w:style>
  <w:style w:type="paragraph" w:styleId="658">
    <w:name w:val="Нижний колонтитул"/>
    <w:basedOn w:val="650"/>
    <w:next w:val="658"/>
    <w:link w:val="6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9">
    <w:name w:val="Нижний колонтитул Знак"/>
    <w:basedOn w:val="651"/>
    <w:next w:val="659"/>
    <w:link w:val="658"/>
    <w:uiPriority w:val="99"/>
  </w:style>
  <w:style w:type="paragraph" w:styleId="660">
    <w:name w:val="Без интервала"/>
    <w:next w:val="660"/>
    <w:link w:val="662"/>
    <w:uiPriority w:val="1"/>
    <w:qFormat/>
    <w:pPr>
      <w:ind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Строгий"/>
    <w:next w:val="661"/>
    <w:link w:val="650"/>
    <w:uiPriority w:val="22"/>
    <w:qFormat/>
    <w:rPr>
      <w:rFonts w:cs="Times New Roman"/>
      <w:b/>
    </w:rPr>
  </w:style>
  <w:style w:type="character" w:styleId="662">
    <w:name w:val="Без интервала Знак"/>
    <w:next w:val="662"/>
    <w:link w:val="660"/>
    <w:uiPriority w:val="1"/>
    <w:rPr>
      <w:rFonts w:ascii="Arial" w:hAnsi="Arial" w:eastAsia="Times New Roman" w:cs="Arial"/>
      <w:sz w:val="20"/>
      <w:szCs w:val="20"/>
      <w:lang w:eastAsia="ru-RU"/>
    </w:rPr>
  </w:style>
  <w:style w:type="paragraph" w:styleId="663">
    <w:name w:val="Текст выноски"/>
    <w:basedOn w:val="650"/>
    <w:next w:val="663"/>
    <w:link w:val="66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4">
    <w:name w:val="Текст выноски Знак"/>
    <w:next w:val="664"/>
    <w:link w:val="663"/>
    <w:uiPriority w:val="99"/>
    <w:semiHidden/>
    <w:rPr>
      <w:rFonts w:ascii="Segoe UI" w:hAnsi="Segoe UI" w:cs="Segoe UI"/>
      <w:sz w:val="18"/>
      <w:szCs w:val="18"/>
    </w:rPr>
  </w:style>
  <w:style w:type="character" w:styleId="3467" w:default="1">
    <w:name w:val="Default Paragraph Font"/>
    <w:uiPriority w:val="1"/>
    <w:semiHidden/>
    <w:unhideWhenUsed/>
  </w:style>
  <w:style w:type="numbering" w:styleId="3468" w:default="1">
    <w:name w:val="No List"/>
    <w:uiPriority w:val="99"/>
    <w:semiHidden/>
    <w:unhideWhenUsed/>
  </w:style>
  <w:style w:type="table" w:styleId="34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Язовская Наталия Владимировна</dc:creator>
  <cp:revision>5</cp:revision>
  <dcterms:created xsi:type="dcterms:W3CDTF">2024-11-01T07:27:00Z</dcterms:created>
  <dcterms:modified xsi:type="dcterms:W3CDTF">2024-11-11T08:34:21Z</dcterms:modified>
  <cp:version>1048576</cp:version>
</cp:coreProperties>
</file>