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" w:right="28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" w:right="28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от 19.10.2022 № 486-п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Правительство Новосибирской области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п о с т а н о в л я е т: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 Внести в постановление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Новосибирской области от </w:t>
      </w:r>
      <w:r>
        <w:rPr>
          <w:rFonts w:ascii="Times New Roman" w:hAnsi="Times New Roman"/>
          <w:sz w:val="28"/>
          <w:szCs w:val="28"/>
          <w:lang w:eastAsia="ru-RU"/>
        </w:rPr>
        <w:t xml:space="preserve">19.10.2022 № 486-п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установлении денежного поощрения преподавателям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ИТ-дисциплин государственных профессиональных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образовательных организаций и государственных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образовательных организаций высшего образования,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осуществляющих образовательную деятельность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образовательным программам среднего профессионального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образования, расположенных на территории Новосибирской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области, и порядка его предоставления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(далее – постановление) следующие изменения: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в пункте 1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цифры «</w:t>
      </w:r>
      <w:r>
        <w:rPr>
          <w:rFonts w:ascii="Times New Roman" w:hAnsi="Times New Roman"/>
          <w:sz w:val="28"/>
          <w:szCs w:val="28"/>
          <w:lang w:eastAsia="ru-RU"/>
        </w:rPr>
        <w:t xml:space="preserve">20 875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заменить цифрами «</w:t>
      </w:r>
      <w:r>
        <w:rPr>
          <w:rFonts w:ascii="Times New Roman" w:hAnsi="Times New Roman"/>
          <w:sz w:val="28"/>
          <w:szCs w:val="28"/>
          <w:lang w:eastAsia="ru-RU"/>
        </w:rPr>
        <w:t xml:space="preserve">22 000»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в пункте 5 слова «Нелюбов С.А.» заменить словами «Дудникова В.А.»;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в порядке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предоставления денежного поощрения преподавателям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/>
        <w:t xml:space="preserve">ИТ-дисциплин государственных профессиональных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образовательных организаций и государственных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образовательных организаций высшего образования,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осуществляющих образовательную деятельность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образовательным программам среднего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профессионального образования, расположенных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территории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(далее – Порядок):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пункте 9 Порядка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после слов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достижения трехлетнего стажа педагогической деятельности в образовательной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дополнить слова «,а также в случае ухода сотрудника в отпуск по беременности и родам».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2. Настоящее постановление распространяет свое действие на правоотношения, возникшие с 01.06.2025.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Губернатор 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М.Н. Жафярова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238 73 20</w:t>
      </w:r>
      <w:r>
        <w:rPr>
          <w:rFonts w:ascii="Times New Roman" w:hAnsi="Times New Roman"/>
          <w:sz w:val="20"/>
          <w:szCs w:val="20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351"/>
        <w:gridCol w:w="4819"/>
      </w:tblGrid>
      <w:tr>
        <w:tblPrEx/>
        <w:trPr/>
        <w:tc>
          <w:tcPr>
            <w:tcW w:w="535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  Новосибирской области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 »________________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83"/>
        </w:trPr>
        <w:tc>
          <w:tcPr>
            <w:tcW w:w="535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Дудникова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 »________________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5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W w:w="53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области - 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В.Ю. Голубенко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«___»________________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77"/>
        </w:trPr>
        <w:tc>
          <w:tcPr>
            <w:tcW w:w="5351" w:type="dxa"/>
            <w:textDirection w:val="lrTb"/>
            <w:noWrap w:val="false"/>
          </w:tcPr>
          <w:p>
            <w:pPr>
              <w:spacing w:after="0" w:line="240" w:lineRule="auto"/>
              <w:outlineLvl w:val="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образования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</w:rPr>
              <w:outlineLvl w:val="4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Жафярова</w:t>
            </w:r>
            <w:r/>
          </w:p>
          <w:p>
            <w:pPr>
              <w:jc w:val="right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/>
          </w:p>
        </w:tc>
      </w:tr>
      <w:tr>
        <w:tblPrEx/>
        <w:trPr/>
        <w:tc>
          <w:tcPr>
            <w:tcW w:w="53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81"/>
        </w:trPr>
        <w:tc>
          <w:tcPr>
            <w:tcW w:w="53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  <w:r/>
          </w:p>
          <w:p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61"/>
              <w:ind w:left="0"/>
              <w:jc w:val="right"/>
              <w:spacing w:after="0" w:line="240" w:lineRule="auto"/>
            </w:pPr>
            <w:r>
              <w:rPr>
                <w:sz w:val="28"/>
                <w:szCs w:val="28"/>
                <w:lang w:val="ru-RU"/>
              </w:rPr>
              <w:t xml:space="preserve">Т.Н. Деркач</w:t>
            </w:r>
            <w:r/>
          </w:p>
          <w:p>
            <w:pPr>
              <w:pStyle w:val="861"/>
              <w:ind w:left="0"/>
              <w:jc w:val="right"/>
              <w:spacing w:after="0" w:line="240" w:lineRule="auto"/>
            </w:pPr>
            <w:r/>
            <w:r/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7621"/>
        <w:gridCol w:w="2549"/>
      </w:tblGrid>
      <w:tr>
        <w:tblPrEx/>
        <w:trPr/>
        <w:tc>
          <w:tcPr>
            <w:tcW w:w="76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Заместитель министра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образования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С.С. Малина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6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Начальник управления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бюджетного процесса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министерства образования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В.В. Шварцкопп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76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Заместитель начальника управления - начальник отдела правового сопровождения организационно-правового управления министерства образования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А.Н. Гольдман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18"/>
          <w:szCs w:val="20"/>
          <w:lang w:eastAsia="ru-RU"/>
        </w:rPr>
      </w:pPr>
      <w:r>
        <w:rPr>
          <w:rFonts w:ascii="Times New Roman" w:hAnsi="Times New Roman" w:eastAsia="Times New Roman"/>
          <w:sz w:val="18"/>
          <w:szCs w:val="20"/>
          <w:lang w:eastAsia="ru-RU"/>
        </w:rPr>
      </w:r>
      <w:r>
        <w:rPr>
          <w:rFonts w:ascii="Times New Roman" w:hAnsi="Times New Roman" w:eastAsia="Times New Roman"/>
          <w:sz w:val="18"/>
          <w:szCs w:val="20"/>
          <w:lang w:eastAsia="ru-RU"/>
        </w:rPr>
      </w:r>
      <w:r>
        <w:rPr>
          <w:rFonts w:ascii="Times New Roman" w:hAnsi="Times New Roman" w:eastAsia="Times New Roman"/>
          <w:sz w:val="1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18"/>
          <w:szCs w:val="20"/>
          <w:lang w:eastAsia="ru-RU"/>
        </w:rPr>
      </w:pPr>
      <w:r>
        <w:rPr>
          <w:rFonts w:ascii="Times New Roman" w:hAnsi="Times New Roman" w:eastAsia="Times New Roman"/>
          <w:sz w:val="18"/>
          <w:szCs w:val="20"/>
          <w:lang w:eastAsia="ru-RU"/>
        </w:rPr>
      </w:r>
      <w:r>
        <w:rPr>
          <w:rFonts w:ascii="Times New Roman" w:hAnsi="Times New Roman" w:eastAsia="Times New Roman"/>
          <w:sz w:val="18"/>
          <w:szCs w:val="20"/>
          <w:lang w:eastAsia="ru-RU"/>
        </w:rPr>
      </w:r>
      <w:r>
        <w:rPr>
          <w:rFonts w:ascii="Times New Roman" w:hAnsi="Times New Roman" w:eastAsia="Times New Roman"/>
          <w:sz w:val="1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18"/>
          <w:szCs w:val="20"/>
        </w:rPr>
      </w:pPr>
      <w:r>
        <w:rPr>
          <w:rFonts w:ascii="Times New Roman" w:hAnsi="Times New Roman" w:eastAsia="Times New Roman"/>
          <w:sz w:val="18"/>
          <w:szCs w:val="20"/>
          <w:lang w:eastAsia="ru-RU"/>
        </w:rPr>
        <w:t xml:space="preserve">Ю.А. Витюгова</w:t>
      </w:r>
      <w:r>
        <w:rPr>
          <w:rFonts w:ascii="Times New Roman" w:hAnsi="Times New Roman" w:eastAsia="Times New Roman"/>
          <w:sz w:val="18"/>
          <w:szCs w:val="20"/>
        </w:rPr>
      </w:r>
      <w:r>
        <w:rPr>
          <w:rFonts w:ascii="Times New Roman" w:hAnsi="Times New Roman" w:eastAsia="Times New Roman"/>
          <w:sz w:val="18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18"/>
          <w:szCs w:val="20"/>
        </w:rPr>
      </w:pPr>
      <w:r>
        <w:rPr>
          <w:rFonts w:ascii="Times New Roman" w:hAnsi="Times New Roman" w:eastAsia="Times New Roman"/>
          <w:sz w:val="18"/>
          <w:szCs w:val="20"/>
          <w:lang w:eastAsia="ru-RU"/>
        </w:rPr>
        <w:t xml:space="preserve">238 74 30</w:t>
      </w:r>
      <w:r>
        <w:rPr>
          <w:rFonts w:ascii="Times New Roman" w:hAnsi="Times New Roman" w:eastAsia="Times New Roman"/>
          <w:sz w:val="18"/>
          <w:szCs w:val="20"/>
        </w:rPr>
      </w:r>
      <w:r>
        <w:rPr>
          <w:rFonts w:ascii="Times New Roman" w:hAnsi="Times New Roman" w:eastAsia="Times New Roman"/>
          <w:sz w:val="18"/>
          <w:szCs w:val="20"/>
        </w:rPr>
      </w:r>
    </w:p>
    <w:sectPr>
      <w:footnotePr/>
      <w:endnotePr/>
      <w:type w:val="nextPage"/>
      <w:pgSz w:w="11906" w:h="16838" w:orient="portrait"/>
      <w:pgMar w:top="1135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61">
    <w:name w:val="Heading 1"/>
    <w:basedOn w:val="660"/>
    <w:next w:val="660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link w:val="661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link w:val="662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link w:val="663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60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rPr>
      <w:lang w:eastAsia="zh-CN"/>
    </w:rPr>
  </w:style>
  <w:style w:type="paragraph" w:styleId="699">
    <w:name w:val="Title"/>
    <w:basedOn w:val="660"/>
    <w:next w:val="660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60"/>
    <w:next w:val="660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60"/>
    <w:next w:val="660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60"/>
    <w:next w:val="660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60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8" w:customStyle="1">
    <w:name w:val="Header Char"/>
    <w:uiPriority w:val="99"/>
  </w:style>
  <w:style w:type="paragraph" w:styleId="709">
    <w:name w:val="Footer"/>
    <w:basedOn w:val="660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60"/>
    <w:next w:val="660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12" w:customStyle="1">
    <w:name w:val="Caption Char"/>
    <w:uiPriority w:val="99"/>
  </w:style>
  <w:style w:type="table" w:styleId="713">
    <w:name w:val="Table Grid"/>
    <w:basedOn w:val="671"/>
    <w:uiPriority w:val="59"/>
    <w:tblPr/>
  </w:style>
  <w:style w:type="table" w:styleId="71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9">
    <w:name w:val="Hyperlink"/>
    <w:uiPriority w:val="99"/>
    <w:unhideWhenUsed/>
    <w:rPr>
      <w:color w:val="0000ff"/>
      <w:u w:val="single"/>
    </w:rPr>
  </w:style>
  <w:style w:type="paragraph" w:styleId="840">
    <w:name w:val="footnote text"/>
    <w:basedOn w:val="660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60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60"/>
    <w:next w:val="660"/>
    <w:uiPriority w:val="39"/>
    <w:unhideWhenUsed/>
    <w:pPr>
      <w:spacing w:after="57"/>
    </w:pPr>
  </w:style>
  <w:style w:type="paragraph" w:styleId="847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8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49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0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1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2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3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4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  <w:rPr>
      <w:lang w:eastAsia="zh-CN"/>
    </w:rPr>
  </w:style>
  <w:style w:type="paragraph" w:styleId="856">
    <w:name w:val="table of figures"/>
    <w:basedOn w:val="660"/>
    <w:next w:val="660"/>
    <w:uiPriority w:val="99"/>
    <w:unhideWhenUsed/>
    <w:pPr>
      <w:spacing w:after="0"/>
    </w:pPr>
  </w:style>
  <w:style w:type="paragraph" w:styleId="857">
    <w:name w:val="Balloon Text"/>
    <w:basedOn w:val="660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link w:val="857"/>
    <w:uiPriority w:val="99"/>
    <w:semiHidden/>
    <w:rPr>
      <w:rFonts w:ascii="Tahoma" w:hAnsi="Tahoma" w:cs="Tahoma"/>
      <w:sz w:val="16"/>
      <w:szCs w:val="16"/>
    </w:rPr>
  </w:style>
  <w:style w:type="paragraph" w:styleId="859">
    <w:name w:val="Body Text"/>
    <w:basedOn w:val="660"/>
    <w:link w:val="860"/>
    <w:pPr>
      <w:jc w:val="both"/>
      <w:spacing w:after="0" w:line="240" w:lineRule="auto"/>
      <w:tabs>
        <w:tab w:val="left" w:pos="360" w:leader="none"/>
      </w:tabs>
    </w:pPr>
    <w:rPr>
      <w:rFonts w:ascii="Times New Roman" w:hAnsi="Times New Roman" w:eastAsia="Times New Roman"/>
      <w:sz w:val="28"/>
      <w:szCs w:val="28"/>
      <w:lang w:val="en-US"/>
    </w:rPr>
  </w:style>
  <w:style w:type="character" w:styleId="860" w:customStyle="1">
    <w:name w:val="Основной текст Знак"/>
    <w:link w:val="859"/>
    <w:rPr>
      <w:rFonts w:ascii="Times New Roman" w:hAnsi="Times New Roman" w:eastAsia="Times New Roman"/>
      <w:sz w:val="28"/>
      <w:szCs w:val="28"/>
      <w:lang w:val="en-US" w:eastAsia="en-US"/>
    </w:rPr>
  </w:style>
  <w:style w:type="paragraph" w:styleId="861">
    <w:name w:val="Body Text Indent 2"/>
    <w:basedOn w:val="660"/>
    <w:link w:val="862"/>
    <w:pPr>
      <w:ind w:left="283"/>
      <w:spacing w:after="120" w:line="480" w:lineRule="auto"/>
      <w:widowControl w:val="off"/>
    </w:pPr>
    <w:rPr>
      <w:rFonts w:ascii="Times New Roman" w:hAnsi="Times New Roman" w:eastAsia="Times New Roman"/>
      <w:sz w:val="20"/>
      <w:szCs w:val="20"/>
      <w:lang w:val="en-US"/>
    </w:rPr>
  </w:style>
  <w:style w:type="character" w:styleId="862" w:customStyle="1">
    <w:name w:val="Основной текст с отступом 2 Знак"/>
    <w:link w:val="861"/>
    <w:rPr>
      <w:rFonts w:ascii="Times New Roman" w:hAnsi="Times New Roman" w:eastAsia="Times New Roman"/>
      <w:lang w:val="en-US" w:eastAsia="en-US"/>
    </w:rPr>
  </w:style>
  <w:style w:type="paragraph" w:styleId="863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864" w:customStyle="1">
    <w:name w:val="Верхний колонтитул Знак"/>
    <w:link w:val="707"/>
    <w:uiPriority w:val="99"/>
    <w:rPr>
      <w:sz w:val="22"/>
      <w:szCs w:val="22"/>
      <w:lang w:eastAsia="en-US"/>
    </w:rPr>
  </w:style>
  <w:style w:type="character" w:styleId="865" w:customStyle="1">
    <w:name w:val="Нижний колонтитул Знак"/>
    <w:link w:val="709"/>
    <w:uiPriority w:val="99"/>
    <w:rPr>
      <w:sz w:val="22"/>
      <w:szCs w:val="22"/>
      <w:lang w:eastAsia="en-US"/>
    </w:rPr>
  </w:style>
  <w:style w:type="character" w:styleId="866" w:customStyle="1">
    <w:name w:val="apple-converted-space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А.В.</dc:creator>
  <cp:revision>15</cp:revision>
  <dcterms:created xsi:type="dcterms:W3CDTF">2023-10-18T10:59:00Z</dcterms:created>
  <dcterms:modified xsi:type="dcterms:W3CDTF">2025-07-09T08:26:14Z</dcterms:modified>
  <cp:version>1048576</cp:version>
</cp:coreProperties>
</file>