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_1397"/>
        <w:ind w:left="5102" w:right="426" w:firstLine="0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Утверждена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1_1397"/>
        <w:ind w:left="5102" w:right="426" w:firstLine="0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постановлением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Правительства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1_1397"/>
        <w:ind w:left="5102" w:right="426" w:firstLine="0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Новосибирской области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/>
    </w:p>
    <w:p>
      <w:pPr>
        <w:pStyle w:val="9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7"/>
        <w:jc w:val="center"/>
        <w:spacing w:before="198" w:line="240" w:lineRule="auto"/>
        <w:rPr>
          <w:rFonts w:ascii="Times New Roman" w:hAnsi="Times New Roman" w:eastAsia="Times New Roman" w:cs="Times New Roman"/>
          <w:spacing w:val="-8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РЕГИОНАЛЬНАЯ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ПРОГРАММА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</w:r>
    </w:p>
    <w:p>
      <w:pPr>
        <w:pStyle w:val="727"/>
        <w:jc w:val="center"/>
        <w:spacing w:before="198" w:line="240" w:lineRule="auto"/>
        <w:rPr>
          <w:rFonts w:ascii="Times New Roman" w:hAnsi="Times New Roman" w:eastAsia="Times New Roman" w:cs="Times New Roman"/>
          <w:spacing w:val="-8"/>
          <w:sz w:val="28"/>
          <w:szCs w:val="28"/>
        </w:rPr>
      </w:pPr>
      <w:r>
        <w:rPr>
          <w:rFonts w:ascii="Times New Roman" w:hAnsi="Times New Roman" w:eastAsia="Times New Roman" w:cs="Times New Roman"/>
          <w:spacing w:val="-8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Новосибирской области «Повышения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объёмов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утилизации</w:t>
      </w:r>
      <w:r>
        <w:rPr>
          <w:rFonts w:ascii="Times New Roman" w:hAnsi="Times New Roman" w:eastAsia="Times New Roman" w:cs="Times New Roman"/>
          <w:spacing w:val="-5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золошлаковых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отходов V класса опасности»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</w:r>
      <w:r/>
    </w:p>
    <w:p>
      <w:pPr>
        <w:pStyle w:val="727"/>
        <w:jc w:val="center"/>
        <w:spacing w:before="198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 Паспорт региональной программы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tbl>
      <w:tblPr>
        <w:tblW w:w="9817" w:type="dxa"/>
        <w:tblInd w:w="-4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8"/>
        <w:gridCol w:w="4965"/>
        <w:gridCol w:w="847"/>
        <w:gridCol w:w="708"/>
        <w:gridCol w:w="709"/>
      </w:tblGrid>
      <w:tr>
        <w:tblPrEx/>
        <w:trPr>
          <w:trHeight w:val="876"/>
        </w:trPr>
        <w:tc>
          <w:tcPr>
            <w:tcW w:w="2588" w:type="dxa"/>
            <w:textDirection w:val="lrTb"/>
            <w:noWrap w:val="false"/>
          </w:tcPr>
          <w:p>
            <w:pPr>
              <w:pStyle w:val="906"/>
              <w:ind w:left="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Наименование</w:t>
            </w:r>
            <w:r>
              <w:rPr>
                <w:rFonts w:ascii="Times New Roman" w:hAnsi="Times New Roman" w:eastAsia="Times New Roman" w:cs="Times New Roman"/>
                <w:spacing w:val="-4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региональной</w:t>
            </w:r>
            <w:r>
              <w:rPr>
                <w:rFonts w:ascii="Times New Roman" w:hAnsi="Times New Roman" w:eastAsia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4"/>
            <w:tcW w:w="7229" w:type="dxa"/>
            <w:textDirection w:val="lrTb"/>
            <w:noWrap w:val="false"/>
          </w:tcPr>
          <w:p>
            <w:pPr>
              <w:pStyle w:val="906"/>
              <w:ind w:left="59"/>
              <w:jc w:val="both"/>
              <w:spacing w:line="25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региональная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программа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</w:rPr>
              <w:t xml:space="preserve"> Новосибирской области «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Повышение</w:t>
            </w: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объёмов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утилизации золошлаковых отходов V класса опасности (далее - региональная </w:t>
            </w:r>
            <w:r>
              <w:rPr>
                <w:rFonts w:ascii="Times New Roman" w:hAnsi="Times New Roman" w:eastAsia="Times New Roman" w:cs="Times New Roman"/>
                <w:spacing w:val="-4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программа)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801"/>
        </w:trPr>
        <w:tc>
          <w:tcPr>
            <w:tcW w:w="2588" w:type="dxa"/>
            <w:textDirection w:val="lrTb"/>
            <w:noWrap w:val="false"/>
          </w:tcPr>
          <w:p>
            <w:pPr>
              <w:pStyle w:val="906"/>
              <w:ind w:left="6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Основание разработки региональной программы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4"/>
            <w:tcW w:w="7229" w:type="dxa"/>
            <w:textDirection w:val="lrTb"/>
            <w:noWrap w:val="false"/>
          </w:tcPr>
          <w:p>
            <w:pPr>
              <w:pStyle w:val="906"/>
              <w:ind w:left="59"/>
              <w:jc w:val="both"/>
              <w:spacing w:line="256" w:lineRule="exac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пункт 10 Комплексного плана по повышению объемов утилизации золошлаковых отходов V класса опасности, утвержденного распоряжением Правительства Российской Федерации от 15.06.2022 № 1557-р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816"/>
        </w:trPr>
        <w:tc>
          <w:tcPr>
            <w:tcW w:w="2588" w:type="dxa"/>
            <w:textDirection w:val="lrTb"/>
            <w:noWrap w:val="false"/>
          </w:tcPr>
          <w:p>
            <w:pPr>
              <w:pStyle w:val="906"/>
              <w:ind w:left="6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Разработчики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pStyle w:val="906"/>
              <w:ind w:left="6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региональной</w:t>
            </w:r>
            <w:r>
              <w:rPr>
                <w:rFonts w:ascii="Times New Roman" w:hAnsi="Times New Roman" w:eastAsia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4"/>
            <w:tcW w:w="7229" w:type="dxa"/>
            <w:textDirection w:val="lrTb"/>
            <w:noWrap w:val="false"/>
          </w:tcPr>
          <w:p>
            <w:pPr>
              <w:pStyle w:val="906"/>
              <w:ind w:left="59"/>
              <w:jc w:val="both"/>
              <w:spacing w:line="256" w:lineRule="exac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министерство природных ресурсов и экологии Новосибирской области, министерство жилищно-коммунального хозяйства и энергетики Новосибирской области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532"/>
        </w:trPr>
        <w:tc>
          <w:tcPr>
            <w:tcW w:w="2588" w:type="dxa"/>
            <w:textDirection w:val="lrTb"/>
            <w:noWrap w:val="false"/>
          </w:tcPr>
          <w:p>
            <w:pPr>
              <w:pStyle w:val="906"/>
              <w:ind w:left="59"/>
              <w:jc w:val="both"/>
              <w:spacing w:line="256" w:lineRule="exac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 региональной программы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4"/>
            <w:tcW w:w="7229" w:type="dxa"/>
            <w:textDirection w:val="lrTb"/>
            <w:noWrap w:val="false"/>
          </w:tcPr>
          <w:p>
            <w:pPr>
              <w:pStyle w:val="906"/>
              <w:ind w:left="59"/>
              <w:jc w:val="both"/>
              <w:spacing w:line="256" w:lineRule="exac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заместитель Губернатора Новосибирской области Клемешов О.П.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976"/>
        </w:trPr>
        <w:tc>
          <w:tcPr>
            <w:tcW w:w="2588" w:type="dxa"/>
            <w:textDirection w:val="lrTb"/>
            <w:noWrap w:val="false"/>
          </w:tcPr>
          <w:p>
            <w:pPr>
              <w:pStyle w:val="906"/>
              <w:ind w:left="6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Исполнители мероприятий региональной</w:t>
            </w:r>
            <w:r>
              <w:rPr>
                <w:rFonts w:ascii="Times New Roman" w:hAnsi="Times New Roman" w:eastAsia="Times New Roman" w:cs="Times New Roman"/>
                <w:spacing w:val="-4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4"/>
            <w:tcW w:w="7229" w:type="dxa"/>
            <w:textDirection w:val="lrTb"/>
            <w:noWrap w:val="false"/>
          </w:tcPr>
          <w:p>
            <w:pPr>
              <w:pStyle w:val="906"/>
              <w:ind w:left="59"/>
              <w:jc w:val="both"/>
              <w:spacing w:line="256" w:lineRule="exac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министерство природных ресурсов и экологии Новосибирской области,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министерство жилищно-коммунального хозяйства и энергетики Новосибирской области, министерство строительства Новосибирской области, министерство транспорта и дорожного хозяйства Новосибирской области, АО «СГК-Новосибирск»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385"/>
        </w:trPr>
        <w:tc>
          <w:tcPr>
            <w:tcW w:w="2588" w:type="dxa"/>
            <w:textDirection w:val="lrTb"/>
            <w:noWrap w:val="false"/>
          </w:tcPr>
          <w:p>
            <w:pPr>
              <w:pStyle w:val="906"/>
              <w:ind w:left="6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Цель и задачи региональной программы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4"/>
            <w:tcW w:w="7229" w:type="dxa"/>
            <w:textDirection w:val="lrTb"/>
            <w:noWrap w:val="false"/>
          </w:tcPr>
          <w:p>
            <w:pPr>
              <w:pStyle w:val="906"/>
              <w:ind w:left="59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cy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Повышение объемов использования золошлаков путем формирования комплексного подхода к обращению с золошлаковыми отходами в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Новосибирской области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, сокращение доли земель, нарушенных складированием золошлаковых отходов, повышение экономической эффективности использования продуктов сжигания твердого топлива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cyan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cyan"/>
              </w:rPr>
            </w:r>
          </w:p>
        </w:tc>
      </w:tr>
      <w:tr>
        <w:tblPrEx/>
        <w:trPr>
          <w:trHeight w:val="385"/>
        </w:trPr>
        <w:tc>
          <w:tcPr>
            <w:tcW w:w="2588" w:type="dxa"/>
            <w:textDirection w:val="lrTb"/>
            <w:noWrap w:val="false"/>
          </w:tcPr>
          <w:p>
            <w:pPr>
              <w:pStyle w:val="906"/>
              <w:ind w:left="6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Сроки</w:t>
            </w: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 xml:space="preserve"> и этапы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реализации региональной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4"/>
            <w:tcW w:w="7229" w:type="dxa"/>
            <w:textDirection w:val="lrTb"/>
            <w:noWrap w:val="false"/>
          </w:tcPr>
          <w:p>
            <w:pPr>
              <w:pStyle w:val="906"/>
              <w:ind w:left="59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сроки реализации региональной программы: 2025</w:t>
            </w: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- 2036</w:t>
            </w: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годы.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pStyle w:val="906"/>
              <w:ind w:left="59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Этапы реализации региональной программы не выделяются.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1074"/>
        </w:trPr>
        <w:tc>
          <w:tcPr>
            <w:tcW w:w="2588" w:type="dxa"/>
            <w:textDirection w:val="lrTb"/>
            <w:noWrap w:val="false"/>
          </w:tcPr>
          <w:p>
            <w:pPr>
              <w:pStyle w:val="906"/>
              <w:ind w:left="6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Объемы и источники финансирования региональной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4"/>
            <w:tcW w:w="7229" w:type="dxa"/>
            <w:textDirection w:val="lrTb"/>
            <w:noWrap w:val="false"/>
          </w:tcPr>
          <w:p>
            <w:pPr>
              <w:pStyle w:val="906"/>
              <w:ind w:left="59" w:right="53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финансирование</w:t>
            </w:r>
            <w:r>
              <w:rPr>
                <w:rFonts w:ascii="Times New Roman" w:hAnsi="Times New Roman" w:eastAsia="Times New Roman" w:cs="Times New Roman"/>
                <w:spacing w:val="1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мероприятий</w:t>
            </w:r>
            <w:r>
              <w:rPr>
                <w:rFonts w:ascii="Times New Roman" w:hAnsi="Times New Roman" w:eastAsia="Times New Roman" w:cs="Times New Roman"/>
                <w:spacing w:val="1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региональной</w:t>
            </w:r>
            <w:r>
              <w:rPr>
                <w:rFonts w:ascii="Times New Roman" w:hAnsi="Times New Roman" w:eastAsia="Times New Roman" w:cs="Times New Roman"/>
                <w:spacing w:val="1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программы</w:t>
            </w:r>
            <w:r>
              <w:rPr>
                <w:rFonts w:ascii="Times New Roman" w:hAnsi="Times New Roman" w:eastAsia="Times New Roman" w:cs="Times New Roman"/>
                <w:spacing w:val="1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осуществляется за счет внебюджетных средств и бюджетных средств,</w:t>
            </w:r>
            <w:r>
              <w:rPr>
                <w:rFonts w:ascii="Times New Roman" w:hAnsi="Times New Roman" w:eastAsia="Times New Roman" w:cs="Times New Roman"/>
                <w:spacing w:val="1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предусмотренных</w:t>
            </w:r>
            <w:r>
              <w:rPr>
                <w:rFonts w:ascii="Times New Roman" w:hAnsi="Times New Roman" w:eastAsia="Times New Roman" w:cs="Times New Roman"/>
                <w:spacing w:val="1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pacing w:val="1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рамках</w:t>
            </w:r>
            <w:r>
              <w:rPr>
                <w:rFonts w:ascii="Times New Roman" w:hAnsi="Times New Roman" w:eastAsia="Times New Roman" w:cs="Times New Roman"/>
                <w:spacing w:val="1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государственных</w:t>
            </w:r>
            <w:r>
              <w:rPr>
                <w:rFonts w:ascii="Times New Roman" w:hAnsi="Times New Roman" w:eastAsia="Times New Roman" w:cs="Times New Roman"/>
                <w:spacing w:val="1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программ</w:t>
            </w:r>
            <w:r>
              <w:rPr>
                <w:rFonts w:ascii="Times New Roman" w:hAnsi="Times New Roman" w:eastAsia="Times New Roman" w:cs="Times New Roman"/>
                <w:spacing w:val="1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участников</w:t>
            </w:r>
            <w:r>
              <w:rPr>
                <w:rFonts w:ascii="Times New Roman" w:hAnsi="Times New Roman" w:eastAsia="Times New Roman" w:cs="Times New Roman"/>
                <w:spacing w:val="1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региональной</w:t>
            </w: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программы (при</w:t>
            </w: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наличии)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463"/>
        </w:trPr>
        <w:tc>
          <w:tcPr>
            <w:tcW w:w="2588" w:type="dxa"/>
            <w:vMerge w:val="restart"/>
            <w:textDirection w:val="lrTb"/>
            <w:noWrap w:val="false"/>
          </w:tcPr>
          <w:p>
            <w:pPr>
              <w:pStyle w:val="906"/>
              <w:ind w:left="6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</w:rPr>
              <w:t xml:space="preserve">Ц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елевые </w:t>
            </w:r>
            <w:r>
              <w:rPr>
                <w:rFonts w:ascii="Times New Roman" w:hAnsi="Times New Roman" w:eastAsia="Times New Roman" w:cs="Times New Roman"/>
                <w:spacing w:val="-4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показатели</w:t>
            </w:r>
            <w:r>
              <w:rPr>
                <w:rFonts w:ascii="Times New Roman" w:hAnsi="Times New Roman" w:eastAsia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региональной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965" w:type="dxa"/>
            <w:textDirection w:val="lrTb"/>
            <w:noWrap w:val="false"/>
          </w:tcPr>
          <w:p>
            <w:pPr>
              <w:pStyle w:val="906"/>
              <w:ind w:left="307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показатели,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единица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измерения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847" w:type="dxa"/>
            <w:textDirection w:val="lrTb"/>
            <w:noWrap w:val="false"/>
          </w:tcPr>
          <w:p>
            <w:pPr>
              <w:pStyle w:val="906"/>
              <w:ind w:left="12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2025</w:t>
            </w:r>
            <w:r>
              <w:rPr>
                <w:rFonts w:ascii="Times New Roman" w:hAnsi="Times New Roman" w:eastAsia="Times New Roman" w:cs="Times New Roman"/>
                <w:spacing w:val="1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6"/>
              <w:ind w:left="122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2030</w:t>
            </w:r>
            <w:r>
              <w:rPr>
                <w:rFonts w:ascii="Times New Roman" w:hAnsi="Times New Roman" w:eastAsia="Times New Roman" w:cs="Times New Roman"/>
                <w:spacing w:val="1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06"/>
              <w:ind w:left="88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203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898"/>
        </w:trPr>
        <w:tc>
          <w:tcPr>
            <w:tcBorders>
              <w:top w:val="none" w:color="000000" w:sz="4" w:space="0"/>
            </w:tcBorders>
            <w:tcW w:w="258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4965" w:type="dxa"/>
            <w:textDirection w:val="lrTb"/>
            <w:noWrap w:val="false"/>
          </w:tcPr>
          <w:p>
            <w:pPr>
              <w:pStyle w:val="906"/>
              <w:ind w:left="59" w:right="53"/>
              <w:jc w:val="both"/>
              <w:tabs>
                <w:tab w:val="left" w:pos="1208" w:leader="none"/>
                <w:tab w:val="left" w:pos="1915" w:leader="none"/>
                <w:tab w:val="left" w:pos="3683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доля утилизированных </w:t>
            </w: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pacing w:val="-4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обезвреженных</w:t>
            </w:r>
            <w:r>
              <w:rPr>
                <w:rFonts w:ascii="Times New Roman" w:hAnsi="Times New Roman" w:eastAsia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отходов</w:t>
            </w:r>
            <w:r>
              <w:rPr>
                <w:rFonts w:ascii="Times New Roman" w:hAnsi="Times New Roman" w:eastAsia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общем</w:t>
            </w:r>
            <w:r>
              <w:rPr>
                <w:rFonts w:ascii="Times New Roman" w:hAnsi="Times New Roman" w:eastAsia="Times New Roman" w:cs="Times New Roman"/>
                <w:spacing w:val="-4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объеме</w:t>
            </w:r>
            <w:r>
              <w:rPr>
                <w:rFonts w:ascii="Times New Roman" w:hAnsi="Times New Roman" w:eastAsia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ежегодно</w:t>
            </w:r>
            <w:r>
              <w:rPr>
                <w:rFonts w:ascii="Times New Roman" w:hAnsi="Times New Roman" w:eastAsia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образованных</w:t>
            </w:r>
            <w:r>
              <w:rPr>
                <w:rFonts w:ascii="Times New Roman" w:hAnsi="Times New Roman" w:eastAsia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тепловыми </w:t>
            </w: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</w:rPr>
              <w:t xml:space="preserve">электростанциями</w:t>
            </w:r>
            <w:r>
              <w:rPr>
                <w:rFonts w:ascii="Times New Roman" w:hAnsi="Times New Roman" w:eastAsia="Times New Roman" w:cs="Times New Roman"/>
                <w:spacing w:val="-4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продуктов</w:t>
            </w:r>
            <w:r>
              <w:rPr>
                <w:rFonts w:ascii="Times New Roman" w:hAnsi="Times New Roman" w:eastAsia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сжигания</w:t>
            </w:r>
            <w:r>
              <w:rPr>
                <w:rFonts w:ascii="Times New Roman" w:hAnsi="Times New Roman" w:eastAsia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твердого</w:t>
            </w:r>
            <w:r>
              <w:rPr>
                <w:rFonts w:ascii="Times New Roman" w:hAnsi="Times New Roman" w:eastAsia="Times New Roman" w:cs="Times New Roman"/>
                <w:spacing w:val="-4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топлива</w:t>
            </w: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(золошлаков),</w:t>
            </w: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%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847" w:type="dxa"/>
            <w:textDirection w:val="lrTb"/>
            <w:noWrap w:val="false"/>
          </w:tcPr>
          <w:p>
            <w:pPr>
              <w:pStyle w:val="9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164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98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100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853"/>
        </w:trPr>
        <w:tc>
          <w:tcPr>
            <w:tcBorders>
              <w:top w:val="none" w:color="000000" w:sz="4" w:space="0"/>
            </w:tcBorders>
            <w:tcW w:w="258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4965" w:type="dxa"/>
            <w:textDirection w:val="lrTb"/>
            <w:noWrap w:val="false"/>
          </w:tcPr>
          <w:p>
            <w:pPr>
              <w:pStyle w:val="906"/>
              <w:ind w:left="59" w:right="54"/>
              <w:jc w:val="both"/>
              <w:tabs>
                <w:tab w:val="left" w:pos="2859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общий</w:t>
            </w:r>
            <w:r>
              <w:rPr>
                <w:rFonts w:ascii="Times New Roman" w:hAnsi="Times New Roman" w:eastAsia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объем</w:t>
            </w:r>
            <w:r>
              <w:rPr>
                <w:rFonts w:ascii="Times New Roman" w:hAnsi="Times New Roman" w:eastAsia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утилизированных</w:t>
            </w:r>
            <w:r>
              <w:rPr>
                <w:rFonts w:ascii="Times New Roman" w:hAnsi="Times New Roman" w:eastAsia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pacing w:val="-4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обезвреженных </w:t>
            </w: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</w:rPr>
              <w:t xml:space="preserve">ежегодно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образованных тепловыми электростанциями </w:t>
            </w: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</w:rPr>
              <w:t xml:space="preserve">продуктов</w:t>
            </w:r>
            <w:r>
              <w:rPr>
                <w:rFonts w:ascii="Times New Roman" w:hAnsi="Times New Roman" w:eastAsia="Times New Roman" w:cs="Times New Roman"/>
                <w:spacing w:val="-4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сжигания твердого </w:t>
            </w: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</w:rPr>
              <w:t xml:space="preserve">топлива</w:t>
            </w:r>
            <w:r>
              <w:rPr>
                <w:rFonts w:ascii="Times New Roman" w:hAnsi="Times New Roman" w:eastAsia="Times New Roman" w:cs="Times New Roman"/>
                <w:spacing w:val="-4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(золошлаков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),</w:t>
            </w: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тыс.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м3.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847" w:type="dxa"/>
            <w:textDirection w:val="lrTb"/>
            <w:noWrap w:val="false"/>
          </w:tcPr>
          <w:p>
            <w:pPr>
              <w:pStyle w:val="9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013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603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618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727"/>
        <w:ind w:left="0" w:right="0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 Общие</w:t>
      </w:r>
      <w:r>
        <w:rPr>
          <w:rFonts w:ascii="Times New Roman" w:hAnsi="Times New Roman" w:eastAsia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положения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соответствии с утвержденной распоряжением Правительства Российской Федерации от 09.06.2020 №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1523-р Энергетической стратегией Российской Федерации на период до 2035 года (далее – Стратегия) задачами по охране окружающей среды и противодействию изменениям климата для отраслей топливно-энергетического комплекса в соответствии со Стратегией являются: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уменьшение отрицательного воздействия деятельности организаций топливно-энергетического комплекса на окружающую среду;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снижение негативного воздействия деятельности организаций топливно-энергетического комплекса на климат и их адаптация к изменениям климата.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Одной из мер, способствующих решению задач по охране окружающей среды и противодействию изменениям климата, является стимулирование сокращения образования новых и утилизация накопленных отходов производства, и обеспечение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безопасного обращения с ними, проведение рекультивации земель и других технических и организационных мероприятий по компенсации ущерба, наносимого окружающей природной среде, включая увеличение доли золошлаковых отходов, вовлеченных в хозяйственный оборот.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число показателей решения задачи уменьшения отрицательного воздействи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я деятельности организаций топливно-энергетического комплекса на окружающую среду входит доля утилизированных и обезвреженных продуктов сжигания твердого топлива (золошлаков) в общем объеме образованных отходов в отраслях топливно-энергетического комплекса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к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2035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году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–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highlight w:val="white"/>
        </w:rPr>
        <w:t xml:space="preserve">не менее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50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процентов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 целью выполнения задач 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тратегии распоряжением Правительства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Российской Федерации от 15.06.2022 № 1557-р утвержден Комплексный план по повышению объемов утилизации золошлаковых отходов V класса опасности.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Исполнительные органы Новосибирской области являются соисполнителями пункта 10 Комплексного плана по повышению объемов утилизации золошлаковых отходов V класса опасности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Ожидаемый результат: формирование перечня проектов по стимулированию утилизации золошлаковых отходов с учетом региональной специфики.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7"/>
        <w:ind w:left="0" w:right="0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3. Общая</w:t>
      </w:r>
      <w:r>
        <w:rPr>
          <w:rFonts w:ascii="Times New Roman" w:hAnsi="Times New Roman" w:eastAsia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характеристика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энергетического</w:t>
      </w:r>
      <w:r>
        <w:rPr>
          <w:rFonts w:ascii="Times New Roman" w:hAnsi="Times New Roman" w:eastAsia="Times New Roman" w:cs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комплекса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территории Новосибирской области электростанциями с комбинированной выработкой электрической и тепловой энергии, использующих в качестве одного из видов топлива - уголь, являются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: Новосибирская ТЭЦ-2, Новосибирская ТЭЦ-3, Новосибирская ТЭЦ-4, Новосибирская ТЭЦ-5, Барабинская ТЭЦ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суммарная установленная электрическая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мощность 2 521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МВт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905"/>
        <w:ind w:left="0" w:right="0" w:firstLine="567"/>
        <w:jc w:val="center"/>
        <w:spacing w:before="198" w:after="1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Таблица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1.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Перечень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действующих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тепловых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электростанций,</w:t>
      </w:r>
      <w:r>
        <w:rPr>
          <w:rFonts w:ascii="Times New Roman" w:hAnsi="Times New Roman" w:eastAsia="Times New Roman" w:cs="Times New Roman"/>
          <w:spacing w:val="-5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использующих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угольное топливо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9619" w:type="dxa"/>
        <w:tblInd w:w="-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3"/>
        <w:gridCol w:w="1650"/>
        <w:gridCol w:w="1880"/>
        <w:gridCol w:w="1701"/>
        <w:gridCol w:w="2081"/>
        <w:gridCol w:w="1834"/>
      </w:tblGrid>
      <w:tr>
        <w:tblPrEx/>
        <w:trPr>
          <w:trHeight w:val="671"/>
        </w:trPr>
        <w:tc>
          <w:tcPr>
            <w:tcW w:w="473" w:type="dxa"/>
            <w:textDirection w:val="lrTb"/>
            <w:noWrap w:val="false"/>
          </w:tcPr>
          <w:p>
            <w:pPr>
              <w:pStyle w:val="906"/>
              <w:ind w:left="73" w:right="61" w:firstLine="57"/>
              <w:spacing w:before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п/п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650" w:type="dxa"/>
            <w:textDirection w:val="lrTb"/>
            <w:noWrap w:val="false"/>
          </w:tcPr>
          <w:p>
            <w:pPr>
              <w:pStyle w:val="906"/>
              <w:ind w:left="77" w:right="70" w:firstLine="0"/>
              <w:spacing w:before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Наименование</w:t>
            </w: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</w:rPr>
              <w:t xml:space="preserve"> электростанции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880" w:type="dxa"/>
            <w:textDirection w:val="lrTb"/>
            <w:noWrap w:val="false"/>
          </w:tcPr>
          <w:p>
            <w:pPr>
              <w:pStyle w:val="906"/>
              <w:ind w:left="404" w:right="139" w:hanging="257"/>
              <w:spacing w:before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</w:rPr>
              <w:t xml:space="preserve">Эксплуатирующая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организация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906"/>
              <w:ind w:left="459" w:right="188" w:hanging="262"/>
              <w:spacing w:before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Используемое</w:t>
            </w:r>
            <w:r>
              <w:rPr>
                <w:rFonts w:ascii="Times New Roman" w:hAnsi="Times New Roman" w:eastAsia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топливо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081" w:type="dxa"/>
            <w:textDirection w:val="lrTb"/>
            <w:noWrap w:val="false"/>
          </w:tcPr>
          <w:p>
            <w:pPr>
              <w:pStyle w:val="906"/>
              <w:ind w:left="213" w:right="216" w:firstLine="2"/>
              <w:spacing w:before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</w:rPr>
              <w:t xml:space="preserve">Установленная</w:t>
            </w:r>
            <w:r>
              <w:rPr>
                <w:rFonts w:ascii="Times New Roman" w:hAnsi="Times New Roman" w:eastAsia="Times New Roman" w:cs="Times New Roman"/>
                <w:spacing w:val="-4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</w:rPr>
              <w:t xml:space="preserve">мощность,</w:t>
            </w:r>
            <w:r>
              <w:rPr>
                <w:rFonts w:ascii="Times New Roman" w:hAnsi="Times New Roman" w:eastAsia="Times New Roman" w:cs="Times New Roman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МВт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834" w:type="dxa"/>
            <w:textDirection w:val="lrTb"/>
            <w:noWrap w:val="false"/>
          </w:tcPr>
          <w:p>
            <w:pPr>
              <w:pStyle w:val="906"/>
              <w:ind w:left="213" w:right="216" w:firstLine="2"/>
              <w:spacing w:before="108"/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</w:rPr>
              <w:t xml:space="preserve">Тепловая мощность, Гкал</w:t>
            </w: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</w:rPr>
            </w:r>
          </w:p>
        </w:tc>
      </w:tr>
      <w:tr>
        <w:tblPrEx/>
        <w:trPr>
          <w:trHeight w:val="438"/>
        </w:trPr>
        <w:tc>
          <w:tcPr>
            <w:tcW w:w="473" w:type="dxa"/>
            <w:textDirection w:val="lrTb"/>
            <w:noWrap w:val="false"/>
          </w:tcPr>
          <w:p>
            <w:pPr>
              <w:pStyle w:val="906"/>
              <w:ind w:left="4"/>
              <w:jc w:val="center"/>
              <w:spacing w:before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650" w:type="dxa"/>
            <w:textDirection w:val="lrTb"/>
            <w:noWrap w:val="false"/>
          </w:tcPr>
          <w:p>
            <w:pPr>
              <w:pStyle w:val="9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Новосибирская ТЭЦ-2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880" w:type="dxa"/>
            <w:textDirection w:val="lrTb"/>
            <w:noWrap w:val="false"/>
          </w:tcPr>
          <w:p>
            <w:pPr>
              <w:pStyle w:val="9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АО «СГК-Новосибирск»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9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Кузнецкие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каменные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угли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081" w:type="dxa"/>
            <w:textDirection w:val="lrTb"/>
            <w:noWrap w:val="false"/>
          </w:tcPr>
          <w:p>
            <w:pPr>
              <w:pStyle w:val="9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834" w:type="dxa"/>
            <w:textDirection w:val="lrTb"/>
            <w:noWrap w:val="false"/>
          </w:tcPr>
          <w:p>
            <w:pPr>
              <w:pStyle w:val="9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920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438"/>
        </w:trPr>
        <w:tc>
          <w:tcPr>
            <w:tcW w:w="473" w:type="dxa"/>
            <w:textDirection w:val="lrTb"/>
            <w:noWrap w:val="false"/>
          </w:tcPr>
          <w:p>
            <w:pPr>
              <w:pStyle w:val="906"/>
              <w:ind w:left="4"/>
              <w:jc w:val="center"/>
              <w:spacing w:before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650" w:type="dxa"/>
            <w:textDirection w:val="lrTb"/>
            <w:noWrap w:val="false"/>
          </w:tcPr>
          <w:p>
            <w:pPr>
              <w:pStyle w:val="9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Новосибирская ТЭЦ-3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880" w:type="dxa"/>
            <w:textDirection w:val="lrTb"/>
            <w:noWrap w:val="false"/>
          </w:tcPr>
          <w:p>
            <w:pPr>
              <w:pStyle w:val="9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АО «СГК-Новосибирск»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9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Бородинские бурые угли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081" w:type="dxa"/>
            <w:textDirection w:val="lrTb"/>
            <w:noWrap w:val="false"/>
          </w:tcPr>
          <w:p>
            <w:pPr>
              <w:pStyle w:val="9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496,5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834" w:type="dxa"/>
            <w:textDirection w:val="lrTb"/>
            <w:noWrap w:val="false"/>
          </w:tcPr>
          <w:p>
            <w:pPr>
              <w:pStyle w:val="9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945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438"/>
        </w:trPr>
        <w:tc>
          <w:tcPr>
            <w:tcW w:w="473" w:type="dxa"/>
            <w:textDirection w:val="lrTb"/>
            <w:noWrap w:val="false"/>
          </w:tcPr>
          <w:p>
            <w:pPr>
              <w:pStyle w:val="906"/>
              <w:ind w:left="5"/>
              <w:jc w:val="center"/>
              <w:spacing w:before="1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650" w:type="dxa"/>
            <w:textDirection w:val="lrTb"/>
            <w:noWrap w:val="false"/>
          </w:tcPr>
          <w:p>
            <w:pPr>
              <w:pStyle w:val="9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Новосибирская ТЭЦ-4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880" w:type="dxa"/>
            <w:textDirection w:val="lrTb"/>
            <w:noWrap w:val="false"/>
          </w:tcPr>
          <w:p>
            <w:pPr>
              <w:pStyle w:val="9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АО «СГК-Новосибирск»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9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Кузнецкие каменные угли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081" w:type="dxa"/>
            <w:textDirection w:val="lrTb"/>
            <w:noWrap w:val="false"/>
          </w:tcPr>
          <w:p>
            <w:pPr>
              <w:pStyle w:val="9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8f9fa"/>
              </w:rPr>
              <w:t xml:space="preserve">378,5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834" w:type="dxa"/>
            <w:textDirection w:val="lrTb"/>
            <w:noWrap w:val="false"/>
          </w:tcPr>
          <w:p>
            <w:pPr>
              <w:pStyle w:val="9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438"/>
        </w:trPr>
        <w:tc>
          <w:tcPr>
            <w:tcW w:w="473" w:type="dxa"/>
            <w:textDirection w:val="lrTb"/>
            <w:noWrap w:val="false"/>
          </w:tcPr>
          <w:p>
            <w:pPr>
              <w:pStyle w:val="906"/>
              <w:ind w:left="5"/>
              <w:jc w:val="center"/>
              <w:spacing w:before="107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1650" w:type="dxa"/>
            <w:textDirection w:val="lrTb"/>
            <w:noWrap w:val="false"/>
          </w:tcPr>
          <w:p>
            <w:pPr>
              <w:pStyle w:val="9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Новосибирская ТЭЦ-5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880" w:type="dxa"/>
            <w:textDirection w:val="lrTb"/>
            <w:noWrap w:val="false"/>
          </w:tcPr>
          <w:p>
            <w:pPr>
              <w:pStyle w:val="9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АО «СГК-Новосибирск»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9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Бородинские бурые угли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081" w:type="dxa"/>
            <w:textDirection w:val="lrTb"/>
            <w:noWrap w:val="false"/>
          </w:tcPr>
          <w:p>
            <w:pPr>
              <w:pStyle w:val="9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834" w:type="dxa"/>
            <w:textDirection w:val="lrTb"/>
            <w:noWrap w:val="false"/>
          </w:tcPr>
          <w:p>
            <w:pPr>
              <w:pStyle w:val="9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730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438"/>
        </w:trPr>
        <w:tc>
          <w:tcPr>
            <w:tcW w:w="473" w:type="dxa"/>
            <w:textDirection w:val="lrTb"/>
            <w:noWrap w:val="false"/>
          </w:tcPr>
          <w:p>
            <w:pPr>
              <w:pStyle w:val="906"/>
              <w:ind w:left="5"/>
              <w:jc w:val="center"/>
              <w:spacing w:before="107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1650" w:type="dxa"/>
            <w:textDirection w:val="lrTb"/>
            <w:noWrap w:val="false"/>
          </w:tcPr>
          <w:p>
            <w:pPr>
              <w:pStyle w:val="9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Барабинская ТЭЦ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880" w:type="dxa"/>
            <w:textDirection w:val="lrTb"/>
            <w:noWrap w:val="false"/>
          </w:tcPr>
          <w:p>
            <w:pPr>
              <w:pStyle w:val="9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АО «СГК-Новосибирск»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9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Кузнецкие каменные  угли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081" w:type="dxa"/>
            <w:textDirection w:val="lrTb"/>
            <w:noWrap w:val="false"/>
          </w:tcPr>
          <w:p>
            <w:pPr>
              <w:pStyle w:val="9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834" w:type="dxa"/>
            <w:textDirection w:val="lrTb"/>
            <w:noWrap w:val="false"/>
          </w:tcPr>
          <w:p>
            <w:pPr>
              <w:pStyle w:val="9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727"/>
        <w:jc w:val="center"/>
        <w:spacing w:before="198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4. Сведения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об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образовании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золошлаков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727"/>
        <w:ind w:firstLine="708"/>
        <w:jc w:val="both"/>
        <w:spacing w:before="198"/>
        <w:rPr>
          <w:rFonts w:ascii="Times New Roman" w:hAnsi="Times New Roman" w:eastAsia="Times New Roman" w:cs="Times New Roman"/>
          <w:b w:val="0"/>
          <w:bCs w:val="0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Типы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золошлаков, производимых на территории Новосибирской области: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</w:p>
    <w:p>
      <w:pPr>
        <w:pStyle w:val="727"/>
        <w:ind w:firstLine="708"/>
        <w:jc w:val="both"/>
        <w:spacing w:before="198"/>
        <w:rPr>
          <w:rFonts w:ascii="Times New Roman" w:hAnsi="Times New Roman" w:eastAsia="Times New Roman" w:cs="Times New Roman"/>
          <w:b w:val="0"/>
          <w:bCs w:val="0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-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зола-уноса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– тонкодисперсный материал, образующийся в результате сжигания углей в топках котлоагрегатов, у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носимый дымовыми газами и собираемый золоулавливающими устройствами – электрофильтрами. Основное направление применения золы-уноса – производство строительных материалов, стаби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лизация увлажненных грунтов, обезвреживание отходов птицеводства/животноводства;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</w:p>
    <w:p>
      <w:pPr>
        <w:pStyle w:val="727"/>
        <w:ind w:firstLine="708"/>
        <w:jc w:val="both"/>
        <w:spacing w:before="198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-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золошлаковый материал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(ЗШМ)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– смесь золы-уноса и топливного шлака, образовавшаяся при их совместном удалении в золоотвал и прошедшая процесс преобразования в соответствии с Техн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олог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ическим регламентом. Направления крупнотоннажного использования ЗШМ является рекультивация нарушенных земель, исправлении неудобий (засыпка оврагов, карьеров, болот), пересыпка твердых коммунальных отходов на мусорных полигонах, дорожное строительство.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</w:p>
    <w:p>
      <w:pPr>
        <w:pStyle w:val="905"/>
        <w:ind w:right="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Отходы тепловых электростанций, котельных входят в блок 6 «Отходы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обеспечения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электроэнергией,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газом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паром»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Федерального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классификационного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каталога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отходов,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утвержденного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приказом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Росприроднадзора от 22.05.2017 № 242 (далее – ФККО). Код типа отходов – 6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10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000 00 00 0.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5"/>
        <w:ind w:right="1"/>
        <w:jc w:val="center"/>
        <w:spacing w:before="198" w:after="198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Таблица 2. Сведения об образовании на территории Новосибирской области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202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3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году отходов при сжигании твердого топлива ТЭС по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данным Росприроднадзора</w:t>
      </w: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rFonts w:ascii="Times New Roman" w:hAnsi="Times New Roman" w:cs="Times New Roman"/>
          <w:sz w:val="28"/>
          <w:szCs w:val="28"/>
          <w:highlight w:val="yellow"/>
        </w:rPr>
      </w:r>
    </w:p>
    <w:tbl>
      <w:tblPr>
        <w:tblW w:w="9844" w:type="dxa"/>
        <w:tblInd w:w="-3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1163"/>
        <w:gridCol w:w="9"/>
        <w:gridCol w:w="1551"/>
        <w:gridCol w:w="3969"/>
        <w:gridCol w:w="1024"/>
        <w:gridCol w:w="1559"/>
      </w:tblGrid>
      <w:tr>
        <w:tblPrEx/>
        <w:trPr>
          <w:trHeight w:val="700"/>
        </w:trPr>
        <w:tc>
          <w:tcPr>
            <w:tcW w:w="569" w:type="dxa"/>
            <w:textDirection w:val="lrTb"/>
            <w:noWrap w:val="false"/>
          </w:tcPr>
          <w:p>
            <w:pPr>
              <w:pStyle w:val="906"/>
              <w:ind w:left="27" w:right="93"/>
              <w:jc w:val="center"/>
              <w:spacing w:before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п/п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163" w:type="dxa"/>
            <w:textDirection w:val="lrTb"/>
            <w:noWrap w:val="false"/>
          </w:tcPr>
          <w:p>
            <w:pPr>
              <w:pStyle w:val="906"/>
              <w:jc w:val="center"/>
              <w:spacing w:before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Станция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W w:w="1560" w:type="dxa"/>
            <w:textDirection w:val="lrTb"/>
            <w:noWrap w:val="false"/>
          </w:tcPr>
          <w:p>
            <w:pPr>
              <w:pStyle w:val="906"/>
              <w:jc w:val="center"/>
              <w:spacing w:before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06"/>
              <w:ind w:left="3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Код</w:t>
            </w: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ФККО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</w:tcBorders>
            <w:tcW w:w="3969" w:type="dxa"/>
            <w:textDirection w:val="lrTb"/>
            <w:noWrap w:val="false"/>
          </w:tcPr>
          <w:p>
            <w:pPr>
              <w:pStyle w:val="906"/>
              <w:jc w:val="center"/>
              <w:spacing w:before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06"/>
              <w:ind w:left="5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Вид</w:t>
            </w: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отходов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W w:w="1024" w:type="dxa"/>
            <w:textDirection w:val="lrTb"/>
            <w:noWrap w:val="false"/>
          </w:tcPr>
          <w:p>
            <w:pPr>
              <w:pStyle w:val="906"/>
              <w:ind w:left="142" w:right="142"/>
              <w:jc w:val="center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06"/>
              <w:ind w:left="142" w:right="-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опасности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</w:tcBorders>
            <w:tcW w:w="1559" w:type="dxa"/>
            <w:textDirection w:val="lrTb"/>
            <w:noWrap w:val="false"/>
          </w:tcPr>
          <w:p>
            <w:pPr>
              <w:pStyle w:val="906"/>
              <w:ind w:left="108" w:firstLine="136"/>
              <w:jc w:val="center"/>
              <w:spacing w:before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Образование</w:t>
            </w:r>
            <w:r>
              <w:rPr>
                <w:rFonts w:ascii="Times New Roman" w:hAnsi="Times New Roman" w:eastAsia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</w:rPr>
              <w:t xml:space="preserve">отходов</w:t>
            </w:r>
            <w:r>
              <w:rPr>
                <w:rFonts w:ascii="Times New Roman" w:hAnsi="Times New Roman" w:eastAsia="Times New Roman" w:cs="Times New Roman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за</w:t>
            </w:r>
            <w:r>
              <w:rPr>
                <w:rFonts w:ascii="Times New Roman" w:hAnsi="Times New Roman" w:eastAsia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06"/>
              <w:ind w:left="204"/>
              <w:jc w:val="center"/>
              <w:spacing w:line="20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год,</w:t>
            </w:r>
            <w:r>
              <w:rPr>
                <w:rFonts w:ascii="Times New Roman" w:hAnsi="Times New Roman" w:eastAsia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тыс.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тонн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299"/>
        </w:trPr>
        <w:tc>
          <w:tcPr>
            <w:tcW w:w="569" w:type="dxa"/>
            <w:textDirection w:val="lrTb"/>
            <w:noWrap w:val="false"/>
          </w:tcPr>
          <w:p>
            <w:pPr>
              <w:pStyle w:val="906"/>
              <w:ind w:left="27"/>
              <w:jc w:val="center"/>
              <w:spacing w:before="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163" w:type="dxa"/>
            <w:textDirection w:val="lrTb"/>
            <w:noWrap w:val="false"/>
          </w:tcPr>
          <w:p>
            <w:pPr>
              <w:pStyle w:val="9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НТЭЦ-2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W w:w="1560" w:type="dxa"/>
            <w:textDirection w:val="lrTb"/>
            <w:noWrap w:val="false"/>
          </w:tcPr>
          <w:p>
            <w:pPr>
              <w:pStyle w:val="9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6 11 300 02 20 5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pStyle w:val="9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Золошлаковая смесь от сжигания углей при гидрозолоудалении золы уноса и топливных шлаков практически неопасная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W w:w="1024" w:type="dxa"/>
            <w:textDirection w:val="lrTb"/>
            <w:noWrap w:val="false"/>
          </w:tcPr>
          <w:p>
            <w:pPr>
              <w:pStyle w:val="9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9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136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299"/>
        </w:trPr>
        <w:tc>
          <w:tcPr>
            <w:tcW w:w="569" w:type="dxa"/>
            <w:textDirection w:val="lrTb"/>
            <w:noWrap w:val="false"/>
          </w:tcPr>
          <w:p>
            <w:pPr>
              <w:pStyle w:val="906"/>
              <w:ind w:left="27"/>
              <w:jc w:val="center"/>
              <w:spacing w:before="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163" w:type="dxa"/>
            <w:textDirection w:val="lrTb"/>
            <w:noWrap w:val="false"/>
          </w:tcPr>
          <w:p>
            <w:pPr>
              <w:pStyle w:val="9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НТЭЦ-3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W w:w="1560" w:type="dxa"/>
            <w:textDirection w:val="lrTb"/>
            <w:noWrap w:val="false"/>
          </w:tcPr>
          <w:p>
            <w:pPr>
              <w:pStyle w:val="9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6 11 400 02 20 5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pStyle w:val="9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Золошлаковая смесь от сжигания углей практически неопасная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W w:w="1024" w:type="dxa"/>
            <w:textDirection w:val="lrTb"/>
            <w:noWrap w:val="false"/>
          </w:tcPr>
          <w:p>
            <w:pPr>
              <w:pStyle w:val="9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9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299"/>
        </w:trPr>
        <w:tc>
          <w:tcPr>
            <w:tcW w:w="569" w:type="dxa"/>
            <w:textDirection w:val="lrTb"/>
            <w:noWrap w:val="false"/>
          </w:tcPr>
          <w:p>
            <w:pPr>
              <w:pStyle w:val="906"/>
              <w:ind w:left="27"/>
              <w:jc w:val="center"/>
              <w:spacing w:before="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1163" w:type="dxa"/>
            <w:textDirection w:val="lrTb"/>
            <w:noWrap w:val="false"/>
          </w:tcPr>
          <w:p>
            <w:pPr>
              <w:pStyle w:val="9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НТЭЦ-4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W w:w="1560" w:type="dxa"/>
            <w:textDirection w:val="lrTb"/>
            <w:noWrap w:val="false"/>
          </w:tcPr>
          <w:p>
            <w:pPr>
              <w:pStyle w:val="9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6 11 300 02 20 5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pStyle w:val="9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Золошлаковая смесь от сжигания углей при гидрозолоудалении золы уноса и топливных шлаков практически неопасная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right w:val="single" w:color="000000" w:sz="8" w:space="0"/>
            </w:tcBorders>
            <w:tcW w:w="1024" w:type="dxa"/>
            <w:textDirection w:val="lrTb"/>
            <w:noWrap w:val="false"/>
          </w:tcPr>
          <w:p>
            <w:pPr>
              <w:pStyle w:val="9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9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306"/>
        </w:trPr>
        <w:tc>
          <w:tcPr>
            <w:tcW w:w="569" w:type="dxa"/>
            <w:textDirection w:val="lrTb"/>
            <w:noWrap w:val="false"/>
          </w:tcPr>
          <w:p>
            <w:pPr>
              <w:pStyle w:val="906"/>
              <w:ind w:left="27"/>
              <w:jc w:val="center"/>
              <w:spacing w:before="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163" w:type="dxa"/>
            <w:textDirection w:val="lrTb"/>
            <w:noWrap w:val="false"/>
          </w:tcPr>
          <w:p>
            <w:pPr>
              <w:pStyle w:val="9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НТЭЦ-5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W w:w="1560" w:type="dxa"/>
            <w:textDirection w:val="lrTb"/>
            <w:noWrap w:val="false"/>
          </w:tcPr>
          <w:p>
            <w:pPr>
              <w:pStyle w:val="9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6 11 400 02 20 5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pStyle w:val="9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Золошлаковая смесь от сжигания углей практически неопасная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right w:val="single" w:color="000000" w:sz="8" w:space="0"/>
            </w:tcBorders>
            <w:tcW w:w="1024" w:type="dxa"/>
            <w:textDirection w:val="lrTb"/>
            <w:noWrap w:val="false"/>
          </w:tcPr>
          <w:p>
            <w:pPr>
              <w:pStyle w:val="9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9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306"/>
        </w:trPr>
        <w:tc>
          <w:tcPr>
            <w:tcW w:w="569" w:type="dxa"/>
            <w:textDirection w:val="lrTb"/>
            <w:noWrap w:val="false"/>
          </w:tcPr>
          <w:p>
            <w:pPr>
              <w:pStyle w:val="906"/>
              <w:ind w:left="27"/>
              <w:jc w:val="center"/>
              <w:spacing w:before="8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1163" w:type="dxa"/>
            <w:textDirection w:val="lrTb"/>
            <w:noWrap w:val="false"/>
          </w:tcPr>
          <w:p>
            <w:pPr>
              <w:pStyle w:val="9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БТЭЦ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W w:w="1560" w:type="dxa"/>
            <w:textDirection w:val="lrTb"/>
            <w:noWrap w:val="false"/>
          </w:tcPr>
          <w:p>
            <w:pPr>
              <w:pStyle w:val="9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6 11 400 02 20 5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pStyle w:val="9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Золошлаковая смесь от сжигания углей практически неопасная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right w:val="single" w:color="000000" w:sz="8" w:space="0"/>
            </w:tcBorders>
            <w:tcW w:w="1024" w:type="dxa"/>
            <w:textDirection w:val="lrTb"/>
            <w:noWrap w:val="false"/>
          </w:tcPr>
          <w:p>
            <w:pPr>
              <w:pStyle w:val="9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9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299"/>
        </w:trPr>
        <w:tc>
          <w:tcPr>
            <w:gridSpan w:val="6"/>
            <w:tcW w:w="8285" w:type="dxa"/>
            <w:textDirection w:val="lrTb"/>
            <w:noWrap w:val="false"/>
          </w:tcPr>
          <w:p>
            <w:pPr>
              <w:pStyle w:val="906"/>
              <w:ind w:left="142" w:right="3"/>
              <w:jc w:val="center"/>
              <w:spacing w:before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ВСЕГО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9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543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905"/>
        <w:jc w:val="center"/>
        <w:spacing w:before="198" w:after="1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Таблица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3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.1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Химический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 гранулометрический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состав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золошлаков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 xml:space="preserve">ого материала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 тепловых</w:t>
      </w:r>
      <w:r>
        <w:rPr>
          <w:rFonts w:ascii="Times New Roman" w:hAnsi="Times New Roman" w:eastAsia="Times New Roman" w:cs="Times New Roman"/>
          <w:spacing w:val="-5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электростанциях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данным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организаций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9541" w:type="dxa"/>
        <w:tblInd w:w="-4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"/>
        <w:gridCol w:w="2469"/>
        <w:gridCol w:w="1418"/>
        <w:gridCol w:w="1559"/>
        <w:gridCol w:w="1834"/>
        <w:gridCol w:w="1709"/>
      </w:tblGrid>
      <w:tr>
        <w:tblPrEx/>
        <w:trPr>
          <w:trHeight w:val="407"/>
        </w:trPr>
        <w:tc>
          <w:tcPr>
            <w:tcW w:w="552" w:type="dxa"/>
            <w:vMerge w:val="restart"/>
            <w:textDirection w:val="lrTb"/>
            <w:noWrap w:val="false"/>
          </w:tcPr>
          <w:p>
            <w:pPr>
              <w:pStyle w:val="906"/>
              <w:spacing w:before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06"/>
              <w:ind w:left="111" w:right="86" w:firstLine="59"/>
              <w:spacing w:before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п/п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469" w:type="dxa"/>
            <w:vMerge w:val="restart"/>
            <w:textDirection w:val="lrTb"/>
            <w:noWrap w:val="false"/>
          </w:tcPr>
          <w:p>
            <w:pPr>
              <w:pStyle w:val="906"/>
              <w:spacing w:before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06"/>
              <w:ind w:left="148" w:right="1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Наименование</w:t>
            </w:r>
            <w:r>
              <w:rPr>
                <w:rFonts w:ascii="Times New Roman" w:hAnsi="Times New Roman" w:eastAsia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химического</w:t>
            </w:r>
            <w:r>
              <w:rPr>
                <w:rFonts w:ascii="Times New Roman" w:hAnsi="Times New Roman" w:eastAsia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элемента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4"/>
            <w:tcW w:w="6520" w:type="dxa"/>
            <w:textDirection w:val="lrTb"/>
            <w:noWrap w:val="false"/>
          </w:tcPr>
          <w:p>
            <w:pPr>
              <w:pStyle w:val="906"/>
              <w:jc w:val="center"/>
              <w:spacing w:before="9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Доля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химического</w:t>
            </w: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элемента</w:t>
            </w: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составе</w:t>
            </w:r>
            <w:r>
              <w:rPr>
                <w:rFonts w:ascii="Times New Roman" w:hAnsi="Times New Roman" w:eastAsia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золошлакового материала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%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487"/>
        </w:trPr>
        <w:tc>
          <w:tcPr>
            <w:tcBorders>
              <w:top w:val="none" w:color="000000" w:sz="4" w:space="0"/>
            </w:tcBorders>
            <w:tcW w:w="55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46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906"/>
              <w:ind w:right="3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Норма по НД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1559" w:type="dxa"/>
            <w:vAlign w:val="center"/>
            <w:textDirection w:val="lrTb"/>
            <w:noWrap w:val="false"/>
          </w:tcPr>
          <w:p>
            <w:pPr>
              <w:pStyle w:val="906"/>
              <w:ind w:right="3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Новосибирская ТЭЦ-2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1834" w:type="dxa"/>
            <w:vAlign w:val="center"/>
            <w:textDirection w:val="lrTb"/>
            <w:noWrap w:val="false"/>
          </w:tcPr>
          <w:p>
            <w:pPr>
              <w:pStyle w:val="906"/>
              <w:ind w:right="3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Новосибирская ТЭЦ-3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1709" w:type="dxa"/>
            <w:vAlign w:val="center"/>
            <w:textDirection w:val="lrTb"/>
            <w:noWrap w:val="false"/>
          </w:tcPr>
          <w:p>
            <w:pPr>
              <w:pStyle w:val="906"/>
              <w:ind w:right="3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Новосибирская ТЭЦ-5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341"/>
        </w:trPr>
        <w:tc>
          <w:tcPr>
            <w:gridSpan w:val="6"/>
            <w:tcBorders>
              <w:top w:val="none" w:color="000000" w:sz="4" w:space="0"/>
            </w:tcBorders>
            <w:tcW w:w="9541" w:type="dxa"/>
            <w:textDirection w:val="lrTb"/>
            <w:noWrap w:val="false"/>
          </w:tcPr>
          <w:p>
            <w:pPr>
              <w:pStyle w:val="906"/>
              <w:jc w:val="center"/>
              <w:spacing w:before="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Гранулометрический состав: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</w:r>
          </w:p>
        </w:tc>
      </w:tr>
      <w:tr>
        <w:tblPrEx/>
        <w:trPr>
          <w:trHeight w:val="234"/>
        </w:trPr>
        <w:tc>
          <w:tcPr>
            <w:tcW w:w="552" w:type="dxa"/>
            <w:textDirection w:val="lrTb"/>
            <w:noWrap w:val="false"/>
          </w:tcPr>
          <w:p>
            <w:pPr>
              <w:pStyle w:val="906"/>
              <w:ind w:left="7"/>
              <w:jc w:val="center"/>
              <w:spacing w:before="4" w:line="21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469" w:type="dxa"/>
            <w:vAlign w:val="center"/>
            <w:textDirection w:val="lrTb"/>
            <w:noWrap w:val="false"/>
          </w:tcPr>
          <w:p>
            <w:pPr>
              <w:pStyle w:val="906"/>
              <w:ind w:left="147" w:right="145"/>
              <w:jc w:val="center"/>
              <w:spacing w:before="4" w:line="21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Liberation Sans"/>
                <w:i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содержание фракций более 10,0 мм, %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9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 xml:space="preserve">0-15,0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906"/>
              <w:jc w:val="center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eastAsia="Calibri"/>
                <w:sz w:val="28"/>
                <w:szCs w:val="28"/>
              </w:rPr>
            </w:r>
            <w:r>
              <w:rPr>
                <w:rFonts w:ascii="Times New Roman" w:hAnsi="Times New Roman"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34" w:type="dxa"/>
            <w:vAlign w:val="center"/>
            <w:textDirection w:val="lrTb"/>
            <w:noWrap w:val="false"/>
          </w:tcPr>
          <w:p>
            <w:pPr>
              <w:pStyle w:val="906"/>
              <w:jc w:val="center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eastAsia="Calibri"/>
                <w:sz w:val="28"/>
                <w:szCs w:val="28"/>
              </w:rPr>
            </w:r>
            <w:r>
              <w:rPr>
                <w:rFonts w:ascii="Times New Roman" w:hAnsi="Times New Roman"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W w:w="1709" w:type="dxa"/>
            <w:vAlign w:val="center"/>
            <w:textDirection w:val="lrTb"/>
            <w:noWrap w:val="false"/>
          </w:tcPr>
          <w:p>
            <w:pPr>
              <w:pStyle w:val="906"/>
              <w:jc w:val="center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eastAsia="Calibri"/>
                <w:sz w:val="28"/>
                <w:szCs w:val="28"/>
              </w:rPr>
            </w:r>
            <w:r>
              <w:rPr>
                <w:rFonts w:ascii="Times New Roman" w:hAnsi="Times New Roman" w:eastAsia="Calibri"/>
                <w:sz w:val="28"/>
                <w:szCs w:val="28"/>
              </w:rPr>
            </w:r>
          </w:p>
        </w:tc>
      </w:tr>
      <w:tr>
        <w:tblPrEx/>
        <w:trPr>
          <w:trHeight w:val="234"/>
        </w:trPr>
        <w:tc>
          <w:tcPr>
            <w:tcW w:w="552" w:type="dxa"/>
            <w:textDirection w:val="lrTb"/>
            <w:noWrap w:val="false"/>
          </w:tcPr>
          <w:p>
            <w:pPr>
              <w:pStyle w:val="906"/>
              <w:ind w:left="7"/>
              <w:jc w:val="center"/>
              <w:spacing w:before="4" w:line="21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469" w:type="dxa"/>
            <w:vAlign w:val="center"/>
            <w:textDirection w:val="lrTb"/>
            <w:noWrap w:val="false"/>
          </w:tcPr>
          <w:p>
            <w:pPr>
              <w:pStyle w:val="906"/>
              <w:ind w:left="148" w:right="143"/>
              <w:jc w:val="center"/>
              <w:spacing w:before="4" w:line="21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содержание фракций 10,0-5,0 мм, %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9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 xml:space="preserve">0-15,0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906"/>
              <w:jc w:val="center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eastAsia="Calibri"/>
                <w:sz w:val="28"/>
                <w:szCs w:val="28"/>
              </w:rPr>
            </w:r>
            <w:r>
              <w:rPr>
                <w:rFonts w:ascii="Times New Roman" w:hAnsi="Times New Roman"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34" w:type="dxa"/>
            <w:vAlign w:val="center"/>
            <w:textDirection w:val="lrTb"/>
            <w:noWrap w:val="false"/>
          </w:tcPr>
          <w:p>
            <w:pPr>
              <w:pStyle w:val="906"/>
              <w:jc w:val="center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eastAsia="Calibri"/>
                <w:sz w:val="28"/>
                <w:szCs w:val="28"/>
              </w:rPr>
            </w:r>
            <w:r>
              <w:rPr>
                <w:rFonts w:ascii="Times New Roman" w:hAnsi="Times New Roman"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W w:w="1709" w:type="dxa"/>
            <w:vAlign w:val="center"/>
            <w:textDirection w:val="lrTb"/>
            <w:noWrap w:val="false"/>
          </w:tcPr>
          <w:p>
            <w:pPr>
              <w:pStyle w:val="906"/>
              <w:jc w:val="center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eastAsia="Calibri"/>
                <w:sz w:val="28"/>
                <w:szCs w:val="28"/>
              </w:rPr>
            </w:r>
            <w:r>
              <w:rPr>
                <w:rFonts w:ascii="Times New Roman" w:hAnsi="Times New Roman" w:eastAsia="Calibri"/>
                <w:sz w:val="28"/>
                <w:szCs w:val="28"/>
              </w:rPr>
            </w:r>
          </w:p>
        </w:tc>
      </w:tr>
      <w:tr>
        <w:tblPrEx/>
        <w:trPr>
          <w:trHeight w:val="234"/>
        </w:trPr>
        <w:tc>
          <w:tcPr>
            <w:tcW w:w="552" w:type="dxa"/>
            <w:textDirection w:val="lrTb"/>
            <w:noWrap w:val="false"/>
          </w:tcPr>
          <w:p>
            <w:pPr>
              <w:pStyle w:val="906"/>
              <w:ind w:left="7"/>
              <w:jc w:val="center"/>
              <w:spacing w:before="4" w:line="21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469" w:type="dxa"/>
            <w:vAlign w:val="center"/>
            <w:textDirection w:val="lrTb"/>
            <w:noWrap w:val="false"/>
          </w:tcPr>
          <w:p>
            <w:pPr>
              <w:pStyle w:val="906"/>
              <w:ind w:left="147" w:right="145"/>
              <w:jc w:val="center"/>
              <w:spacing w:before="4" w:line="21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содержание фракций 5,0-2,0 мм, %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9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 xml:space="preserve">0,5-20,0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906"/>
              <w:jc w:val="center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</w:r>
            <w:r>
              <w:rPr>
                <w:rFonts w:ascii="Times New Roman" w:hAnsi="Times New Roman" w:eastAsia="Calibri"/>
                <w:sz w:val="28"/>
                <w:szCs w:val="28"/>
              </w:rPr>
            </w:r>
            <w:r>
              <w:rPr>
                <w:rFonts w:ascii="Times New Roman" w:hAnsi="Times New Roman" w:eastAsia="Calibri"/>
                <w:sz w:val="28"/>
                <w:szCs w:val="28"/>
              </w:rPr>
            </w:r>
          </w:p>
          <w:p>
            <w:pPr>
              <w:pStyle w:val="906"/>
              <w:jc w:val="center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 xml:space="preserve">5,43</w:t>
            </w:r>
            <w:r>
              <w:rPr>
                <w:rFonts w:ascii="Times New Roman" w:hAnsi="Times New Roman" w:eastAsia="Calibri"/>
                <w:sz w:val="28"/>
                <w:szCs w:val="28"/>
              </w:rPr>
            </w:r>
            <w:r>
              <w:rPr>
                <w:rFonts w:ascii="Times New Roman" w:hAnsi="Times New Roman"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34" w:type="dxa"/>
            <w:vAlign w:val="center"/>
            <w:textDirection w:val="lrTb"/>
            <w:noWrap w:val="false"/>
          </w:tcPr>
          <w:p>
            <w:pPr>
              <w:pStyle w:val="906"/>
              <w:jc w:val="center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 xml:space="preserve">19,7</w:t>
            </w:r>
            <w:r>
              <w:rPr>
                <w:rFonts w:ascii="Times New Roman" w:hAnsi="Times New Roman" w:eastAsia="Calibri"/>
                <w:sz w:val="28"/>
                <w:szCs w:val="28"/>
              </w:rPr>
            </w:r>
            <w:r>
              <w:rPr>
                <w:rFonts w:ascii="Times New Roman" w:hAnsi="Times New Roman"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W w:w="1709" w:type="dxa"/>
            <w:vAlign w:val="center"/>
            <w:textDirection w:val="lrTb"/>
            <w:noWrap w:val="false"/>
          </w:tcPr>
          <w:p>
            <w:pPr>
              <w:pStyle w:val="906"/>
              <w:jc w:val="center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 xml:space="preserve">24,0</w:t>
            </w:r>
            <w:r>
              <w:rPr>
                <w:rFonts w:ascii="Times New Roman" w:hAnsi="Times New Roman" w:eastAsia="Calibri"/>
                <w:sz w:val="28"/>
                <w:szCs w:val="28"/>
              </w:rPr>
            </w:r>
            <w:r>
              <w:rPr>
                <w:rFonts w:ascii="Times New Roman" w:hAnsi="Times New Roman" w:eastAsia="Calibri"/>
                <w:sz w:val="28"/>
                <w:szCs w:val="28"/>
              </w:rPr>
            </w:r>
          </w:p>
        </w:tc>
      </w:tr>
      <w:tr>
        <w:tblPrEx/>
        <w:trPr>
          <w:trHeight w:val="107"/>
        </w:trPr>
        <w:tc>
          <w:tcPr>
            <w:tcW w:w="552" w:type="dxa"/>
            <w:textDirection w:val="lrTb"/>
            <w:noWrap w:val="false"/>
          </w:tcPr>
          <w:p>
            <w:pPr>
              <w:pStyle w:val="906"/>
              <w:ind w:left="7"/>
              <w:jc w:val="center"/>
              <w:spacing w:before="4" w:line="21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469" w:type="dxa"/>
            <w:vAlign w:val="center"/>
            <w:textDirection w:val="lrTb"/>
            <w:noWrap w:val="false"/>
          </w:tcPr>
          <w:p>
            <w:pPr>
              <w:pStyle w:val="906"/>
              <w:ind w:left="145" w:right="145"/>
              <w:jc w:val="center"/>
              <w:spacing w:before="4" w:line="21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содержание фракций 2,0-1,0 мм, %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9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 xml:space="preserve">0-25,0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906"/>
              <w:jc w:val="center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 xml:space="preserve">3,20</w:t>
            </w:r>
            <w:r>
              <w:rPr>
                <w:rFonts w:ascii="Times New Roman" w:hAnsi="Times New Roman" w:eastAsia="Calibri"/>
                <w:sz w:val="28"/>
                <w:szCs w:val="28"/>
              </w:rPr>
            </w:r>
            <w:r>
              <w:rPr>
                <w:rFonts w:ascii="Times New Roman" w:hAnsi="Times New Roman"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34" w:type="dxa"/>
            <w:vAlign w:val="center"/>
            <w:textDirection w:val="lrTb"/>
            <w:noWrap w:val="false"/>
          </w:tcPr>
          <w:p>
            <w:pPr>
              <w:pStyle w:val="906"/>
              <w:jc w:val="center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 xml:space="preserve">36,7</w:t>
            </w:r>
            <w:r>
              <w:rPr>
                <w:rFonts w:ascii="Times New Roman" w:hAnsi="Times New Roman" w:eastAsia="Calibri"/>
                <w:sz w:val="28"/>
                <w:szCs w:val="28"/>
              </w:rPr>
            </w:r>
            <w:r>
              <w:rPr>
                <w:rFonts w:ascii="Times New Roman" w:hAnsi="Times New Roman"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W w:w="1709" w:type="dxa"/>
            <w:vAlign w:val="center"/>
            <w:textDirection w:val="lrTb"/>
            <w:noWrap w:val="false"/>
          </w:tcPr>
          <w:p>
            <w:pPr>
              <w:pStyle w:val="906"/>
              <w:jc w:val="center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 xml:space="preserve">13,2</w:t>
            </w:r>
            <w:r>
              <w:rPr>
                <w:rFonts w:ascii="Times New Roman" w:hAnsi="Times New Roman" w:eastAsia="Calibri"/>
                <w:sz w:val="28"/>
                <w:szCs w:val="28"/>
              </w:rPr>
            </w:r>
            <w:r>
              <w:rPr>
                <w:rFonts w:ascii="Times New Roman" w:hAnsi="Times New Roman" w:eastAsia="Calibri"/>
                <w:sz w:val="28"/>
                <w:szCs w:val="28"/>
              </w:rPr>
            </w:r>
          </w:p>
        </w:tc>
      </w:tr>
      <w:tr>
        <w:tblPrEx/>
        <w:trPr>
          <w:trHeight w:val="234"/>
        </w:trPr>
        <w:tc>
          <w:tcPr>
            <w:tcW w:w="552" w:type="dxa"/>
            <w:textDirection w:val="lrTb"/>
            <w:noWrap w:val="false"/>
          </w:tcPr>
          <w:p>
            <w:pPr>
              <w:pStyle w:val="906"/>
              <w:ind w:left="7"/>
              <w:jc w:val="center"/>
              <w:spacing w:before="4" w:line="21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469" w:type="dxa"/>
            <w:vAlign w:val="center"/>
            <w:textDirection w:val="lrTb"/>
            <w:noWrap w:val="false"/>
          </w:tcPr>
          <w:p>
            <w:pPr>
              <w:pStyle w:val="906"/>
              <w:ind w:left="145" w:right="145"/>
              <w:jc w:val="center"/>
              <w:spacing w:before="4" w:line="21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содержание фракций 1,0-0,5 мм, %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9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 xml:space="preserve">0,5-25,0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906"/>
              <w:jc w:val="center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 xml:space="preserve">2,10</w:t>
            </w:r>
            <w:r>
              <w:rPr>
                <w:rFonts w:ascii="Times New Roman" w:hAnsi="Times New Roman" w:eastAsia="Calibri"/>
                <w:sz w:val="28"/>
                <w:szCs w:val="28"/>
              </w:rPr>
            </w:r>
            <w:r>
              <w:rPr>
                <w:rFonts w:ascii="Times New Roman" w:hAnsi="Times New Roman"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34" w:type="dxa"/>
            <w:vAlign w:val="center"/>
            <w:textDirection w:val="lrTb"/>
            <w:noWrap w:val="false"/>
          </w:tcPr>
          <w:p>
            <w:pPr>
              <w:pStyle w:val="906"/>
              <w:jc w:val="center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 xml:space="preserve">14,3</w:t>
            </w:r>
            <w:r>
              <w:rPr>
                <w:rFonts w:ascii="Times New Roman" w:hAnsi="Times New Roman" w:eastAsia="Calibri"/>
                <w:sz w:val="28"/>
                <w:szCs w:val="28"/>
              </w:rPr>
            </w:r>
            <w:r>
              <w:rPr>
                <w:rFonts w:ascii="Times New Roman" w:hAnsi="Times New Roman"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W w:w="1709" w:type="dxa"/>
            <w:vAlign w:val="center"/>
            <w:textDirection w:val="lrTb"/>
            <w:noWrap w:val="false"/>
          </w:tcPr>
          <w:p>
            <w:pPr>
              <w:pStyle w:val="906"/>
              <w:jc w:val="center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 xml:space="preserve">9,1</w:t>
            </w:r>
            <w:r>
              <w:rPr>
                <w:rFonts w:ascii="Times New Roman" w:hAnsi="Times New Roman" w:eastAsia="Calibri"/>
                <w:sz w:val="28"/>
                <w:szCs w:val="28"/>
              </w:rPr>
            </w:r>
            <w:r>
              <w:rPr>
                <w:rFonts w:ascii="Times New Roman" w:hAnsi="Times New Roman" w:eastAsia="Calibri"/>
                <w:sz w:val="28"/>
                <w:szCs w:val="28"/>
              </w:rPr>
            </w:r>
          </w:p>
        </w:tc>
      </w:tr>
      <w:tr>
        <w:tblPrEx/>
        <w:trPr>
          <w:trHeight w:val="232"/>
        </w:trPr>
        <w:tc>
          <w:tcPr>
            <w:tcW w:w="552" w:type="dxa"/>
            <w:textDirection w:val="lrTb"/>
            <w:noWrap w:val="false"/>
          </w:tcPr>
          <w:p>
            <w:pPr>
              <w:pStyle w:val="906"/>
              <w:ind w:left="7"/>
              <w:jc w:val="center"/>
              <w:spacing w:before="3" w:line="20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469" w:type="dxa"/>
            <w:vAlign w:val="center"/>
            <w:textDirection w:val="lrTb"/>
            <w:noWrap w:val="false"/>
          </w:tcPr>
          <w:p>
            <w:pPr>
              <w:pStyle w:val="906"/>
              <w:ind w:left="148" w:right="145"/>
              <w:jc w:val="center"/>
              <w:spacing w:before="3" w:line="20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1"/>
                <w:sz w:val="28"/>
                <w:szCs w:val="28"/>
              </w:rPr>
              <w:t xml:space="preserve">содержание фракций менее 0,5 мм, %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9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 xml:space="preserve">20,0-99,0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906"/>
              <w:jc w:val="center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 xml:space="preserve">63,45</w:t>
            </w:r>
            <w:r>
              <w:rPr>
                <w:rFonts w:ascii="Times New Roman" w:hAnsi="Times New Roman" w:eastAsia="Calibri"/>
                <w:sz w:val="28"/>
                <w:szCs w:val="28"/>
              </w:rPr>
            </w:r>
            <w:r>
              <w:rPr>
                <w:rFonts w:ascii="Times New Roman" w:hAnsi="Times New Roman" w:eastAsia="Calibri"/>
                <w:sz w:val="28"/>
                <w:szCs w:val="28"/>
              </w:rPr>
            </w:r>
          </w:p>
        </w:tc>
        <w:tc>
          <w:tcPr>
            <w:tcW w:w="1834" w:type="dxa"/>
            <w:vAlign w:val="center"/>
            <w:textDirection w:val="lrTb"/>
            <w:noWrap w:val="false"/>
          </w:tcPr>
          <w:p>
            <w:pPr>
              <w:pStyle w:val="906"/>
              <w:jc w:val="center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 xml:space="preserve">29,3</w:t>
            </w:r>
            <w:r>
              <w:rPr>
                <w:rFonts w:ascii="Times New Roman" w:hAnsi="Times New Roman" w:eastAsia="Calibri"/>
                <w:sz w:val="28"/>
                <w:szCs w:val="28"/>
              </w:rPr>
            </w:r>
            <w:r>
              <w:rPr>
                <w:rFonts w:ascii="Times New Roman" w:hAnsi="Times New Roman"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W w:w="1709" w:type="dxa"/>
            <w:vAlign w:val="center"/>
            <w:textDirection w:val="lrTb"/>
            <w:noWrap w:val="false"/>
          </w:tcPr>
          <w:p>
            <w:pPr>
              <w:pStyle w:val="906"/>
              <w:jc w:val="center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 xml:space="preserve">53,67</w:t>
            </w:r>
            <w:r>
              <w:rPr>
                <w:rFonts w:ascii="Times New Roman" w:hAnsi="Times New Roman" w:eastAsia="Calibri"/>
                <w:sz w:val="28"/>
                <w:szCs w:val="28"/>
              </w:rPr>
            </w:r>
            <w:r>
              <w:rPr>
                <w:rFonts w:ascii="Times New Roman" w:hAnsi="Times New Roman" w:eastAsia="Calibri"/>
                <w:sz w:val="28"/>
                <w:szCs w:val="28"/>
              </w:rPr>
            </w:r>
          </w:p>
        </w:tc>
      </w:tr>
      <w:tr>
        <w:tblPrEx/>
        <w:trPr>
          <w:trHeight w:val="234"/>
        </w:trPr>
        <w:tc>
          <w:tcPr>
            <w:tcW w:w="552" w:type="dxa"/>
            <w:textDirection w:val="lrTb"/>
            <w:noWrap w:val="false"/>
          </w:tcPr>
          <w:p>
            <w:pPr>
              <w:pStyle w:val="906"/>
              <w:ind w:left="7"/>
              <w:jc w:val="center"/>
              <w:spacing w:before="6" w:line="20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469" w:type="dxa"/>
            <w:vAlign w:val="center"/>
            <w:textDirection w:val="lrTb"/>
            <w:noWrap w:val="false"/>
          </w:tcPr>
          <w:p>
            <w:pPr>
              <w:pStyle w:val="906"/>
              <w:ind w:left="148" w:right="145"/>
              <w:jc w:val="center"/>
              <w:spacing w:before="6" w:line="20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Нефтепродукты, мг/кг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9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 xml:space="preserve">Не более 1</w:t>
            </w:r>
            <w:r>
              <w:rPr>
                <w:rFonts w:ascii="Times New Roman" w:hAnsi="Times New Roman" w:eastAsia="Calibri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eastAsia="Calibri"/>
                <w:sz w:val="28"/>
                <w:szCs w:val="28"/>
              </w:rPr>
              <w:t xml:space="preserve">000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906"/>
              <w:jc w:val="center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 xml:space="preserve">119</w:t>
            </w:r>
            <w:r>
              <w:rPr>
                <w:rFonts w:ascii="Times New Roman" w:hAnsi="Times New Roman" w:eastAsia="Calibri"/>
                <w:sz w:val="28"/>
                <w:szCs w:val="28"/>
              </w:rPr>
            </w:r>
            <w:r>
              <w:rPr>
                <w:rFonts w:ascii="Times New Roman" w:hAnsi="Times New Roman" w:eastAsia="Calibri"/>
                <w:sz w:val="28"/>
                <w:szCs w:val="28"/>
              </w:rPr>
            </w:r>
          </w:p>
        </w:tc>
        <w:tc>
          <w:tcPr>
            <w:tcW w:w="1834" w:type="dxa"/>
            <w:vAlign w:val="center"/>
            <w:textDirection w:val="lrTb"/>
            <w:noWrap w:val="false"/>
          </w:tcPr>
          <w:p>
            <w:pPr>
              <w:pStyle w:val="906"/>
              <w:jc w:val="center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 xml:space="preserve">120</w:t>
            </w:r>
            <w:r>
              <w:rPr>
                <w:rFonts w:ascii="Times New Roman" w:hAnsi="Times New Roman" w:eastAsia="Calibri"/>
                <w:sz w:val="28"/>
                <w:szCs w:val="28"/>
              </w:rPr>
            </w:r>
            <w:r>
              <w:rPr>
                <w:rFonts w:ascii="Times New Roman" w:hAnsi="Times New Roman" w:eastAsia="Calibri"/>
                <w:sz w:val="28"/>
                <w:szCs w:val="28"/>
              </w:rPr>
            </w:r>
          </w:p>
        </w:tc>
        <w:tc>
          <w:tcPr>
            <w:tcW w:w="1709" w:type="dxa"/>
            <w:vAlign w:val="center"/>
            <w:textDirection w:val="lrTb"/>
            <w:noWrap w:val="false"/>
          </w:tcPr>
          <w:p>
            <w:pPr>
              <w:pStyle w:val="906"/>
              <w:jc w:val="center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 xml:space="preserve">159,3</w:t>
            </w:r>
            <w:r>
              <w:rPr>
                <w:rFonts w:ascii="Times New Roman" w:hAnsi="Times New Roman" w:eastAsia="Calibri"/>
                <w:sz w:val="28"/>
                <w:szCs w:val="28"/>
              </w:rPr>
            </w:r>
            <w:r>
              <w:rPr>
                <w:rFonts w:ascii="Times New Roman" w:hAnsi="Times New Roman" w:eastAsia="Calibri"/>
                <w:sz w:val="28"/>
                <w:szCs w:val="28"/>
              </w:rPr>
            </w:r>
          </w:p>
        </w:tc>
      </w:tr>
      <w:tr>
        <w:tblPrEx/>
        <w:trPr>
          <w:trHeight w:val="234"/>
        </w:trPr>
        <w:tc>
          <w:tcPr>
            <w:tcW w:w="552" w:type="dxa"/>
            <w:textDirection w:val="lrTb"/>
            <w:noWrap w:val="false"/>
          </w:tcPr>
          <w:p>
            <w:pPr>
              <w:pStyle w:val="906"/>
              <w:ind w:left="7"/>
              <w:jc w:val="center"/>
              <w:spacing w:before="3" w:line="21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469" w:type="dxa"/>
            <w:vAlign w:val="center"/>
            <w:textDirection w:val="lrTb"/>
            <w:noWrap w:val="false"/>
          </w:tcPr>
          <w:p>
            <w:pPr>
              <w:pStyle w:val="906"/>
              <w:ind w:left="148" w:right="145"/>
              <w:jc w:val="center"/>
              <w:spacing w:before="3" w:line="21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1"/>
                <w:sz w:val="28"/>
                <w:szCs w:val="28"/>
              </w:rPr>
              <w:t xml:space="preserve">Бенз(а)пирен, мг/кг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9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 xml:space="preserve">Не более 0,02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906"/>
              <w:jc w:val="center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 xml:space="preserve">Менее 0,004</w:t>
            </w:r>
            <w:r>
              <w:rPr>
                <w:rFonts w:ascii="Times New Roman" w:hAnsi="Times New Roman" w:eastAsia="Calibri"/>
                <w:sz w:val="28"/>
                <w:szCs w:val="28"/>
              </w:rPr>
            </w:r>
            <w:r>
              <w:rPr>
                <w:rFonts w:ascii="Times New Roman" w:hAnsi="Times New Roman" w:eastAsia="Calibri"/>
                <w:sz w:val="28"/>
                <w:szCs w:val="28"/>
              </w:rPr>
            </w:r>
          </w:p>
        </w:tc>
        <w:tc>
          <w:tcPr>
            <w:tcW w:w="1834" w:type="dxa"/>
            <w:vAlign w:val="center"/>
            <w:textDirection w:val="lrTb"/>
            <w:noWrap w:val="false"/>
          </w:tcPr>
          <w:p>
            <w:pPr>
              <w:pStyle w:val="906"/>
              <w:jc w:val="center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 xml:space="preserve">Менее 0,004</w:t>
            </w:r>
            <w:r>
              <w:rPr>
                <w:rFonts w:ascii="Times New Roman" w:hAnsi="Times New Roman" w:eastAsia="Calibri"/>
                <w:sz w:val="28"/>
                <w:szCs w:val="28"/>
              </w:rPr>
            </w:r>
            <w:r>
              <w:rPr>
                <w:rFonts w:ascii="Times New Roman" w:hAnsi="Times New Roman" w:eastAsia="Calibri"/>
                <w:sz w:val="28"/>
                <w:szCs w:val="28"/>
              </w:rPr>
            </w:r>
          </w:p>
        </w:tc>
        <w:tc>
          <w:tcPr>
            <w:tcW w:w="1709" w:type="dxa"/>
            <w:vAlign w:val="center"/>
            <w:textDirection w:val="lrTb"/>
            <w:noWrap w:val="false"/>
          </w:tcPr>
          <w:p>
            <w:pPr>
              <w:pStyle w:val="906"/>
              <w:jc w:val="center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 xml:space="preserve">Менее 0,004</w:t>
            </w:r>
            <w:r>
              <w:rPr>
                <w:rFonts w:ascii="Times New Roman" w:hAnsi="Times New Roman" w:eastAsia="Calibri"/>
                <w:sz w:val="28"/>
                <w:szCs w:val="28"/>
              </w:rPr>
            </w:r>
            <w:r>
              <w:rPr>
                <w:rFonts w:ascii="Times New Roman" w:hAnsi="Times New Roman" w:eastAsia="Calibri"/>
                <w:sz w:val="28"/>
                <w:szCs w:val="28"/>
              </w:rPr>
            </w:r>
          </w:p>
        </w:tc>
      </w:tr>
      <w:tr>
        <w:tblPrEx/>
        <w:trPr>
          <w:trHeight w:val="344"/>
        </w:trPr>
        <w:tc>
          <w:tcPr>
            <w:gridSpan w:val="6"/>
            <w:tcW w:w="9541" w:type="dxa"/>
            <w:textDirection w:val="lrTb"/>
            <w:noWrap w:val="false"/>
          </w:tcPr>
          <w:p>
            <w:pPr>
              <w:pStyle w:val="906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Валовые формы тяжелых металлов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</w:r>
          </w:p>
        </w:tc>
      </w:tr>
      <w:tr>
        <w:tblPrEx/>
        <w:trPr>
          <w:trHeight w:val="234"/>
        </w:trPr>
        <w:tc>
          <w:tcPr>
            <w:tcW w:w="552" w:type="dxa"/>
            <w:textDirection w:val="lrTb"/>
            <w:noWrap w:val="false"/>
          </w:tcPr>
          <w:p>
            <w:pPr>
              <w:pStyle w:val="906"/>
              <w:ind w:left="143" w:right="136"/>
              <w:jc w:val="center"/>
              <w:spacing w:before="3" w:line="212" w:lineRule="exac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69" w:type="dxa"/>
            <w:vAlign w:val="center"/>
            <w:textDirection w:val="lrTb"/>
            <w:noWrap w:val="false"/>
          </w:tcPr>
          <w:p>
            <w:pPr>
              <w:pStyle w:val="906"/>
              <w:ind w:left="148" w:right="145"/>
              <w:jc w:val="center"/>
              <w:spacing w:before="3" w:line="212" w:lineRule="exac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SimSun"/>
                <w:sz w:val="28"/>
                <w:szCs w:val="28"/>
                <w:lang w:eastAsia="ru-RU"/>
              </w:rPr>
              <w:t xml:space="preserve">Кадмий, мг/кг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более 2,0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9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0,43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34" w:type="dxa"/>
            <w:vAlign w:val="center"/>
            <w:textDirection w:val="lrTb"/>
            <w:noWrap w:val="false"/>
          </w:tcPr>
          <w:p>
            <w:pPr>
              <w:pStyle w:val="9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 xml:space="preserve">1,41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09" w:type="dxa"/>
            <w:vAlign w:val="center"/>
            <w:textDirection w:val="lrTb"/>
            <w:noWrap w:val="false"/>
          </w:tcPr>
          <w:p>
            <w:pPr>
              <w:pStyle w:val="9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0,26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234"/>
        </w:trPr>
        <w:tc>
          <w:tcPr>
            <w:tcW w:w="552" w:type="dxa"/>
            <w:textDirection w:val="lrTb"/>
            <w:noWrap w:val="false"/>
          </w:tcPr>
          <w:p>
            <w:pPr>
              <w:pStyle w:val="906"/>
              <w:ind w:left="143" w:right="136"/>
              <w:jc w:val="center"/>
              <w:spacing w:before="3" w:line="212" w:lineRule="exac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69" w:type="dxa"/>
            <w:vAlign w:val="center"/>
            <w:textDirection w:val="lrTb"/>
            <w:noWrap w:val="false"/>
          </w:tcPr>
          <w:p>
            <w:pPr>
              <w:pStyle w:val="906"/>
              <w:ind w:left="148" w:right="145"/>
              <w:jc w:val="center"/>
              <w:spacing w:before="3" w:line="212" w:lineRule="exac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SimSun"/>
                <w:sz w:val="28"/>
                <w:szCs w:val="28"/>
                <w:lang w:eastAsia="ru-RU"/>
              </w:rPr>
              <w:t xml:space="preserve">Медь, мг/кг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более 132,0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9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2,46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34" w:type="dxa"/>
            <w:vAlign w:val="center"/>
            <w:textDirection w:val="lrTb"/>
            <w:noWrap w:val="false"/>
          </w:tcPr>
          <w:p>
            <w:pPr>
              <w:pStyle w:val="9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 xml:space="preserve">3,90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09" w:type="dxa"/>
            <w:vAlign w:val="center"/>
            <w:textDirection w:val="lrTb"/>
            <w:noWrap w:val="false"/>
          </w:tcPr>
          <w:p>
            <w:pPr>
              <w:pStyle w:val="9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11,24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234"/>
        </w:trPr>
        <w:tc>
          <w:tcPr>
            <w:tcW w:w="552" w:type="dxa"/>
            <w:textDirection w:val="lrTb"/>
            <w:noWrap w:val="false"/>
          </w:tcPr>
          <w:p>
            <w:pPr>
              <w:pStyle w:val="906"/>
              <w:ind w:left="143" w:right="136"/>
              <w:jc w:val="center"/>
              <w:spacing w:before="3" w:line="212" w:lineRule="exac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69" w:type="dxa"/>
            <w:vAlign w:val="center"/>
            <w:textDirection w:val="lrTb"/>
            <w:noWrap w:val="false"/>
          </w:tcPr>
          <w:p>
            <w:pPr>
              <w:pStyle w:val="906"/>
              <w:ind w:left="148" w:right="145"/>
              <w:jc w:val="center"/>
              <w:spacing w:before="3" w:line="212" w:lineRule="exac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SimSun"/>
                <w:sz w:val="28"/>
                <w:szCs w:val="28"/>
                <w:lang w:eastAsia="ru-RU"/>
              </w:rPr>
              <w:t xml:space="preserve">Мышьяк, мг/кг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более 10,0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9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2,90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34" w:type="dxa"/>
            <w:vAlign w:val="center"/>
            <w:textDirection w:val="lrTb"/>
            <w:noWrap w:val="false"/>
          </w:tcPr>
          <w:p>
            <w:pPr>
              <w:pStyle w:val="9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 xml:space="preserve">3,35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09" w:type="dxa"/>
            <w:vAlign w:val="center"/>
            <w:textDirection w:val="lrTb"/>
            <w:noWrap w:val="false"/>
          </w:tcPr>
          <w:p>
            <w:pPr>
              <w:pStyle w:val="9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3,92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234"/>
        </w:trPr>
        <w:tc>
          <w:tcPr>
            <w:tcW w:w="552" w:type="dxa"/>
            <w:textDirection w:val="lrTb"/>
            <w:noWrap w:val="false"/>
          </w:tcPr>
          <w:p>
            <w:pPr>
              <w:pStyle w:val="906"/>
              <w:ind w:left="143" w:right="136"/>
              <w:jc w:val="center"/>
              <w:spacing w:before="3" w:line="212" w:lineRule="exac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69" w:type="dxa"/>
            <w:vAlign w:val="center"/>
            <w:textDirection w:val="lrTb"/>
            <w:noWrap w:val="false"/>
          </w:tcPr>
          <w:p>
            <w:pPr>
              <w:pStyle w:val="906"/>
              <w:ind w:left="148" w:right="145"/>
              <w:jc w:val="center"/>
              <w:spacing w:before="3" w:line="212" w:lineRule="exac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SimSun"/>
                <w:sz w:val="28"/>
                <w:szCs w:val="28"/>
                <w:lang w:eastAsia="ru-RU"/>
              </w:rPr>
              <w:t xml:space="preserve">Цинк, мг/кг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более 220,0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9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25,45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34" w:type="dxa"/>
            <w:vAlign w:val="center"/>
            <w:textDirection w:val="lrTb"/>
            <w:noWrap w:val="false"/>
          </w:tcPr>
          <w:p>
            <w:pPr>
              <w:pStyle w:val="9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 xml:space="preserve">33,97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09" w:type="dxa"/>
            <w:vAlign w:val="center"/>
            <w:textDirection w:val="lrTb"/>
            <w:noWrap w:val="false"/>
          </w:tcPr>
          <w:p>
            <w:pPr>
              <w:pStyle w:val="9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18,76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234"/>
        </w:trPr>
        <w:tc>
          <w:tcPr>
            <w:tcW w:w="552" w:type="dxa"/>
            <w:textDirection w:val="lrTb"/>
            <w:noWrap w:val="false"/>
          </w:tcPr>
          <w:p>
            <w:pPr>
              <w:pStyle w:val="906"/>
              <w:ind w:left="143" w:right="136"/>
              <w:jc w:val="center"/>
              <w:spacing w:before="3" w:line="212" w:lineRule="exac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69" w:type="dxa"/>
            <w:vAlign w:val="center"/>
            <w:textDirection w:val="lrTb"/>
            <w:noWrap w:val="false"/>
          </w:tcPr>
          <w:p>
            <w:pPr>
              <w:pStyle w:val="906"/>
              <w:ind w:left="148" w:right="145"/>
              <w:jc w:val="center"/>
              <w:spacing w:before="3" w:line="212" w:lineRule="exac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SimSun"/>
                <w:sz w:val="28"/>
                <w:szCs w:val="28"/>
                <w:lang w:eastAsia="ru-RU"/>
              </w:rPr>
              <w:t xml:space="preserve">Никель, мг/кг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более 80,0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9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20,03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34" w:type="dxa"/>
            <w:vAlign w:val="center"/>
            <w:textDirection w:val="lrTb"/>
            <w:noWrap w:val="false"/>
          </w:tcPr>
          <w:p>
            <w:pPr>
              <w:pStyle w:val="9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 xml:space="preserve">15,04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09" w:type="dxa"/>
            <w:vAlign w:val="center"/>
            <w:textDirection w:val="lrTb"/>
            <w:noWrap w:val="false"/>
          </w:tcPr>
          <w:p>
            <w:pPr>
              <w:pStyle w:val="9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38,30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234"/>
        </w:trPr>
        <w:tc>
          <w:tcPr>
            <w:tcW w:w="552" w:type="dxa"/>
            <w:textDirection w:val="lrTb"/>
            <w:noWrap w:val="false"/>
          </w:tcPr>
          <w:p>
            <w:pPr>
              <w:pStyle w:val="906"/>
              <w:ind w:left="143" w:right="136"/>
              <w:jc w:val="center"/>
              <w:spacing w:before="3" w:line="212" w:lineRule="exac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69" w:type="dxa"/>
            <w:vAlign w:val="center"/>
            <w:textDirection w:val="lrTb"/>
            <w:noWrap w:val="false"/>
          </w:tcPr>
          <w:p>
            <w:pPr>
              <w:pStyle w:val="906"/>
              <w:ind w:left="148" w:right="145"/>
              <w:jc w:val="center"/>
              <w:spacing w:before="3" w:line="212" w:lineRule="exac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SimSun"/>
                <w:sz w:val="28"/>
                <w:szCs w:val="28"/>
                <w:lang w:eastAsia="ru-RU"/>
              </w:rPr>
              <w:t xml:space="preserve">Свинец, мг/кг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более 130,0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9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7,69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34" w:type="dxa"/>
            <w:vAlign w:val="center"/>
            <w:textDirection w:val="lrTb"/>
            <w:noWrap w:val="false"/>
          </w:tcPr>
          <w:p>
            <w:pPr>
              <w:pStyle w:val="9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 xml:space="preserve">16,05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09" w:type="dxa"/>
            <w:vAlign w:val="center"/>
            <w:textDirection w:val="lrTb"/>
            <w:noWrap w:val="false"/>
          </w:tcPr>
          <w:p>
            <w:pPr>
              <w:pStyle w:val="9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8,85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234"/>
        </w:trPr>
        <w:tc>
          <w:tcPr>
            <w:tcW w:w="552" w:type="dxa"/>
            <w:textDirection w:val="lrTb"/>
            <w:noWrap w:val="false"/>
          </w:tcPr>
          <w:p>
            <w:pPr>
              <w:pStyle w:val="906"/>
              <w:ind w:left="143" w:right="136"/>
              <w:jc w:val="center"/>
              <w:spacing w:before="3" w:line="212" w:lineRule="exac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69" w:type="dxa"/>
            <w:vAlign w:val="center"/>
            <w:textDirection w:val="lrTb"/>
            <w:noWrap w:val="false"/>
          </w:tcPr>
          <w:p>
            <w:pPr>
              <w:pStyle w:val="906"/>
              <w:ind w:left="148" w:right="145"/>
              <w:jc w:val="center"/>
              <w:spacing w:before="3" w:line="212" w:lineRule="exac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SimSun"/>
                <w:sz w:val="28"/>
                <w:szCs w:val="28"/>
                <w:lang w:eastAsia="ru-RU"/>
              </w:rPr>
              <w:t xml:space="preserve">Ртуть, мг/кг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более 2,1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9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&lt;0,005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34" w:type="dxa"/>
            <w:vAlign w:val="center"/>
            <w:textDirection w:val="lrTb"/>
            <w:noWrap w:val="false"/>
          </w:tcPr>
          <w:p>
            <w:pPr>
              <w:pStyle w:val="9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 xml:space="preserve">&lt;0,005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09" w:type="dxa"/>
            <w:vAlign w:val="center"/>
            <w:textDirection w:val="lrTb"/>
            <w:noWrap w:val="false"/>
          </w:tcPr>
          <w:p>
            <w:pPr>
              <w:pStyle w:val="9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0,26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234"/>
        </w:trPr>
        <w:tc>
          <w:tcPr>
            <w:gridSpan w:val="6"/>
            <w:tcW w:w="9541" w:type="dxa"/>
            <w:textDirection w:val="lrTb"/>
            <w:noWrap w:val="false"/>
          </w:tcPr>
          <w:p>
            <w:pPr>
              <w:pStyle w:val="906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Подвижные формы тяжелых металлов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</w:r>
          </w:p>
        </w:tc>
      </w:tr>
      <w:tr>
        <w:tblPrEx/>
        <w:trPr>
          <w:trHeight w:val="234"/>
        </w:trPr>
        <w:tc>
          <w:tcPr>
            <w:tcW w:w="552" w:type="dxa"/>
            <w:textDirection w:val="lrTb"/>
            <w:noWrap w:val="false"/>
          </w:tcPr>
          <w:p>
            <w:pPr>
              <w:pStyle w:val="906"/>
              <w:ind w:left="143" w:right="136"/>
              <w:jc w:val="center"/>
              <w:spacing w:before="3" w:line="212" w:lineRule="exac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69" w:type="dxa"/>
            <w:vAlign w:val="center"/>
            <w:textDirection w:val="lrTb"/>
            <w:noWrap w:val="false"/>
          </w:tcPr>
          <w:p>
            <w:pPr>
              <w:pStyle w:val="906"/>
              <w:ind w:left="148" w:right="145"/>
              <w:jc w:val="center"/>
              <w:spacing w:before="3" w:line="212" w:lineRule="exac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SimSun"/>
                <w:sz w:val="28"/>
                <w:szCs w:val="28"/>
                <w:lang w:eastAsia="ru-RU"/>
              </w:rPr>
              <w:t xml:space="preserve">Медь, мг/кг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более 3,0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9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2,63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34" w:type="dxa"/>
            <w:vAlign w:val="center"/>
            <w:textDirection w:val="lrTb"/>
            <w:noWrap w:val="false"/>
          </w:tcPr>
          <w:p>
            <w:pPr>
              <w:pStyle w:val="9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2,2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09" w:type="dxa"/>
            <w:vAlign w:val="center"/>
            <w:textDirection w:val="lrTb"/>
            <w:noWrap w:val="false"/>
          </w:tcPr>
          <w:p>
            <w:pPr>
              <w:pStyle w:val="9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2,02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234"/>
        </w:trPr>
        <w:tc>
          <w:tcPr>
            <w:tcW w:w="552" w:type="dxa"/>
            <w:textDirection w:val="lrTb"/>
            <w:noWrap w:val="false"/>
          </w:tcPr>
          <w:p>
            <w:pPr>
              <w:pStyle w:val="906"/>
              <w:ind w:left="143" w:right="136"/>
              <w:jc w:val="center"/>
              <w:spacing w:before="3" w:line="212" w:lineRule="exac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69" w:type="dxa"/>
            <w:vAlign w:val="center"/>
            <w:textDirection w:val="lrTb"/>
            <w:noWrap w:val="false"/>
          </w:tcPr>
          <w:p>
            <w:pPr>
              <w:pStyle w:val="906"/>
              <w:ind w:left="148" w:right="145"/>
              <w:jc w:val="center"/>
              <w:spacing w:before="3" w:line="212" w:lineRule="exac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SimSun"/>
                <w:sz w:val="28"/>
                <w:szCs w:val="28"/>
                <w:lang w:eastAsia="ru-RU"/>
              </w:rPr>
              <w:t xml:space="preserve">Цинк, мг/кг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более 23,0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9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3,59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34" w:type="dxa"/>
            <w:vAlign w:val="center"/>
            <w:textDirection w:val="lrTb"/>
            <w:noWrap w:val="false"/>
          </w:tcPr>
          <w:p>
            <w:pPr>
              <w:pStyle w:val="9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3,1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09" w:type="dxa"/>
            <w:vAlign w:val="center"/>
            <w:textDirection w:val="lrTb"/>
            <w:noWrap w:val="false"/>
          </w:tcPr>
          <w:p>
            <w:pPr>
              <w:pStyle w:val="9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2,78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234"/>
        </w:trPr>
        <w:tc>
          <w:tcPr>
            <w:tcW w:w="552" w:type="dxa"/>
            <w:textDirection w:val="lrTb"/>
            <w:noWrap w:val="false"/>
          </w:tcPr>
          <w:p>
            <w:pPr>
              <w:pStyle w:val="906"/>
              <w:ind w:left="143" w:right="136"/>
              <w:jc w:val="center"/>
              <w:spacing w:before="3" w:line="212" w:lineRule="exac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69" w:type="dxa"/>
            <w:vAlign w:val="center"/>
            <w:textDirection w:val="lrTb"/>
            <w:noWrap w:val="false"/>
          </w:tcPr>
          <w:p>
            <w:pPr>
              <w:pStyle w:val="906"/>
              <w:ind w:left="148" w:right="145"/>
              <w:jc w:val="center"/>
              <w:spacing w:before="3" w:line="212" w:lineRule="exac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SimSun"/>
                <w:sz w:val="28"/>
                <w:szCs w:val="28"/>
                <w:lang w:eastAsia="ru-RU"/>
              </w:rPr>
              <w:t xml:space="preserve">Никель, мг/кг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более 4,0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9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3,08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34" w:type="dxa"/>
            <w:textDirection w:val="lrTb"/>
            <w:noWrap w:val="false"/>
          </w:tcPr>
          <w:p>
            <w:pPr>
              <w:pStyle w:val="9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2,98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09" w:type="dxa"/>
            <w:vAlign w:val="center"/>
            <w:textDirection w:val="lrTb"/>
            <w:noWrap w:val="false"/>
          </w:tcPr>
          <w:p>
            <w:pPr>
              <w:pStyle w:val="9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3,13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234"/>
        </w:trPr>
        <w:tc>
          <w:tcPr>
            <w:tcW w:w="552" w:type="dxa"/>
            <w:textDirection w:val="lrTb"/>
            <w:noWrap w:val="false"/>
          </w:tcPr>
          <w:p>
            <w:pPr>
              <w:pStyle w:val="906"/>
              <w:ind w:left="143" w:right="136"/>
              <w:jc w:val="center"/>
              <w:spacing w:before="3" w:line="212" w:lineRule="exac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69" w:type="dxa"/>
            <w:vAlign w:val="center"/>
            <w:textDirection w:val="lrTb"/>
            <w:noWrap w:val="false"/>
          </w:tcPr>
          <w:p>
            <w:pPr>
              <w:pStyle w:val="906"/>
              <w:ind w:left="148" w:right="145"/>
              <w:jc w:val="center"/>
              <w:spacing w:before="3" w:line="212" w:lineRule="exac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SimSun"/>
                <w:sz w:val="28"/>
                <w:szCs w:val="28"/>
                <w:lang w:eastAsia="ru-RU"/>
              </w:rPr>
              <w:t xml:space="preserve">Свинец, мг/кг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более 6,0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9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5,31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34" w:type="dxa"/>
            <w:vAlign w:val="center"/>
            <w:textDirection w:val="lrTb"/>
            <w:noWrap w:val="false"/>
          </w:tcPr>
          <w:p>
            <w:pPr>
              <w:pStyle w:val="9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 xml:space="preserve">4,92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09" w:type="dxa"/>
            <w:vAlign w:val="center"/>
            <w:textDirection w:val="lrTb"/>
            <w:noWrap w:val="false"/>
          </w:tcPr>
          <w:p>
            <w:pPr>
              <w:pStyle w:val="9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4,78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234"/>
        </w:trPr>
        <w:tc>
          <w:tcPr>
            <w:gridSpan w:val="6"/>
            <w:tcW w:w="9541" w:type="dxa"/>
            <w:textDirection w:val="lrTb"/>
            <w:noWrap w:val="false"/>
          </w:tcPr>
          <w:p>
            <w:pPr>
              <w:pStyle w:val="906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Примечание: данные предоставлены по результатам исследований за 2024 г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</w:tr>
    </w:tbl>
    <w:p>
      <w:pPr>
        <w:pStyle w:val="905"/>
        <w:jc w:val="center"/>
        <w:spacing w:before="198" w:after="198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3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.2 Химический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 гранулометрическ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состав золы-уноса на тепловых электростанциях по данным организаций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tbl>
      <w:tblPr>
        <w:tblW w:w="9400" w:type="dxa"/>
        <w:tblInd w:w="-4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"/>
        <w:gridCol w:w="1760"/>
        <w:gridCol w:w="1743"/>
        <w:gridCol w:w="2510"/>
        <w:gridCol w:w="2835"/>
      </w:tblGrid>
      <w:tr>
        <w:tblPrEx/>
        <w:trPr>
          <w:trHeight w:val="307"/>
        </w:trPr>
        <w:tc>
          <w:tcPr>
            <w:tcW w:w="552" w:type="dxa"/>
            <w:vMerge w:val="restart"/>
            <w:textDirection w:val="lrTb"/>
            <w:noWrap w:val="false"/>
          </w:tcPr>
          <w:p>
            <w:pPr>
              <w:pStyle w:val="906"/>
              <w:spacing w:before="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06"/>
              <w:ind w:left="111" w:right="86" w:firstLine="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п/п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60" w:type="dxa"/>
            <w:vMerge w:val="restart"/>
            <w:textDirection w:val="lrTb"/>
            <w:noWrap w:val="false"/>
          </w:tcPr>
          <w:p>
            <w:pPr>
              <w:pStyle w:val="906"/>
              <w:ind w:left="148" w:right="145"/>
              <w:spacing w:before="16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Наименование</w:t>
            </w:r>
            <w:r>
              <w:rPr>
                <w:rFonts w:ascii="Times New Roman" w:hAnsi="Times New Roman" w:eastAsia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химического</w:t>
            </w:r>
            <w:r>
              <w:rPr>
                <w:rFonts w:ascii="Times New Roman" w:hAnsi="Times New Roman" w:eastAsia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элемента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, %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3"/>
            <w:tcW w:w="7088" w:type="dxa"/>
            <w:textDirection w:val="lrTb"/>
            <w:noWrap w:val="false"/>
          </w:tcPr>
          <w:p>
            <w:pPr>
              <w:pStyle w:val="906"/>
              <w:ind w:left="923" w:right="925"/>
              <w:jc w:val="center"/>
              <w:spacing w:before="3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Доля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химического</w:t>
            </w: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элемента</w:t>
            </w: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составе</w:t>
            </w: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золы-уноса,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%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329"/>
        </w:trPr>
        <w:tc>
          <w:tcPr>
            <w:tcBorders>
              <w:top w:val="none" w:color="000000" w:sz="4" w:space="0"/>
            </w:tcBorders>
            <w:tcW w:w="55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7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743" w:type="dxa"/>
            <w:textDirection w:val="lrTb"/>
            <w:noWrap w:val="false"/>
          </w:tcPr>
          <w:p>
            <w:pPr>
              <w:pStyle w:val="906"/>
              <w:ind w:right="3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Норма по НД. %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2510" w:type="dxa"/>
            <w:textDirection w:val="lrTb"/>
            <w:noWrap w:val="false"/>
          </w:tcPr>
          <w:p>
            <w:pPr>
              <w:pStyle w:val="906"/>
              <w:ind w:right="3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Новосибирская ТЭЦ-3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6"/>
              <w:ind w:left="374" w:right="3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Новосибирская ТЭЦ-5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234"/>
        </w:trPr>
        <w:tc>
          <w:tcPr>
            <w:tcW w:w="552" w:type="dxa"/>
            <w:textDirection w:val="lrTb"/>
            <w:noWrap w:val="false"/>
          </w:tcPr>
          <w:p>
            <w:pPr>
              <w:pStyle w:val="906"/>
              <w:ind w:left="7"/>
              <w:jc w:val="center"/>
              <w:spacing w:before="1" w:line="21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60" w:type="dxa"/>
            <w:textDirection w:val="lrTb"/>
            <w:noWrap w:val="false"/>
          </w:tcPr>
          <w:p>
            <w:pPr>
              <w:pStyle w:val="906"/>
              <w:ind w:left="147" w:right="145"/>
              <w:jc w:val="center"/>
              <w:spacing w:before="1" w:line="21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8"/>
                <w:szCs w:val="28"/>
              </w:rPr>
              <w:t xml:space="preserve">SiO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43" w:type="dxa"/>
            <w:textDirection w:val="lrTb"/>
            <w:noWrap w:val="false"/>
          </w:tcPr>
          <w:p>
            <w:pPr>
              <w:pStyle w:val="9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30,0-55,0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510" w:type="dxa"/>
            <w:textDirection w:val="lrTb"/>
            <w:noWrap w:val="false"/>
          </w:tcPr>
          <w:p>
            <w:pPr>
              <w:pStyle w:val="9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38,88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44,36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232"/>
        </w:trPr>
        <w:tc>
          <w:tcPr>
            <w:tcW w:w="552" w:type="dxa"/>
            <w:textDirection w:val="lrTb"/>
            <w:noWrap w:val="false"/>
          </w:tcPr>
          <w:p>
            <w:pPr>
              <w:pStyle w:val="906"/>
              <w:ind w:left="7"/>
              <w:jc w:val="center"/>
              <w:spacing w:before="1" w:line="21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60" w:type="dxa"/>
            <w:textDirection w:val="lrTb"/>
            <w:noWrap w:val="false"/>
          </w:tcPr>
          <w:p>
            <w:pPr>
              <w:pStyle w:val="906"/>
              <w:ind w:left="148" w:right="143"/>
              <w:jc w:val="center"/>
              <w:spacing w:before="1" w:line="21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8"/>
                <w:szCs w:val="28"/>
              </w:rPr>
              <w:t xml:space="preserve">Al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position w:val="1"/>
                <w:sz w:val="28"/>
                <w:szCs w:val="28"/>
              </w:rPr>
              <w:t xml:space="preserve">O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43" w:type="dxa"/>
            <w:textDirection w:val="lrTb"/>
            <w:noWrap w:val="false"/>
          </w:tcPr>
          <w:p>
            <w:pPr>
              <w:pStyle w:val="9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3,0-15,0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510" w:type="dxa"/>
            <w:textDirection w:val="lrTb"/>
            <w:noWrap w:val="false"/>
          </w:tcPr>
          <w:p>
            <w:pPr>
              <w:pStyle w:val="9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5,06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6,15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234"/>
        </w:trPr>
        <w:tc>
          <w:tcPr>
            <w:tcW w:w="552" w:type="dxa"/>
            <w:textDirection w:val="lrTb"/>
            <w:noWrap w:val="false"/>
          </w:tcPr>
          <w:p>
            <w:pPr>
              <w:pStyle w:val="906"/>
              <w:ind w:left="7"/>
              <w:jc w:val="center"/>
              <w:spacing w:before="4" w:line="21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60" w:type="dxa"/>
            <w:textDirection w:val="lrTb"/>
            <w:noWrap w:val="false"/>
          </w:tcPr>
          <w:p>
            <w:pPr>
              <w:pStyle w:val="906"/>
              <w:ind w:left="147" w:right="145"/>
              <w:jc w:val="center"/>
              <w:spacing w:before="4" w:line="21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CaO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43" w:type="dxa"/>
            <w:textDirection w:val="lrTb"/>
            <w:noWrap w:val="false"/>
          </w:tcPr>
          <w:p>
            <w:pPr>
              <w:pStyle w:val="9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более 10,0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510" w:type="dxa"/>
            <w:textDirection w:val="lrTb"/>
            <w:noWrap w:val="false"/>
          </w:tcPr>
          <w:p>
            <w:pPr>
              <w:pStyle w:val="9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29,10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25,63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234"/>
        </w:trPr>
        <w:tc>
          <w:tcPr>
            <w:tcW w:w="552" w:type="dxa"/>
            <w:textDirection w:val="lrTb"/>
            <w:noWrap w:val="false"/>
          </w:tcPr>
          <w:p>
            <w:pPr>
              <w:pStyle w:val="906"/>
              <w:ind w:left="7"/>
              <w:jc w:val="center"/>
              <w:spacing w:before="1" w:line="21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60" w:type="dxa"/>
            <w:textDirection w:val="lrTb"/>
            <w:noWrap w:val="false"/>
          </w:tcPr>
          <w:p>
            <w:pPr>
              <w:pStyle w:val="906"/>
              <w:ind w:left="145" w:right="145"/>
              <w:jc w:val="center"/>
              <w:spacing w:before="1" w:line="21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8"/>
                <w:szCs w:val="28"/>
              </w:rPr>
              <w:t xml:space="preserve">Fe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position w:val="1"/>
                <w:sz w:val="28"/>
                <w:szCs w:val="28"/>
              </w:rPr>
              <w:t xml:space="preserve">O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43" w:type="dxa"/>
            <w:textDirection w:val="lrTb"/>
            <w:noWrap w:val="false"/>
          </w:tcPr>
          <w:p>
            <w:pPr>
              <w:pStyle w:val="9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5,0-12,0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510" w:type="dxa"/>
            <w:textDirection w:val="lrTb"/>
            <w:noWrap w:val="false"/>
          </w:tcPr>
          <w:p>
            <w:pPr>
              <w:pStyle w:val="9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7,66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8,33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234"/>
        </w:trPr>
        <w:tc>
          <w:tcPr>
            <w:tcW w:w="552" w:type="dxa"/>
            <w:textDirection w:val="lrTb"/>
            <w:noWrap w:val="false"/>
          </w:tcPr>
          <w:p>
            <w:pPr>
              <w:pStyle w:val="906"/>
              <w:ind w:left="7"/>
              <w:jc w:val="center"/>
              <w:spacing w:before="1" w:line="21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60" w:type="dxa"/>
            <w:textDirection w:val="lrTb"/>
            <w:noWrap w:val="false"/>
          </w:tcPr>
          <w:p>
            <w:pPr>
              <w:pStyle w:val="906"/>
              <w:ind w:left="145" w:right="145"/>
              <w:jc w:val="center"/>
              <w:spacing w:before="1" w:line="21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MgO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43" w:type="dxa"/>
            <w:textDirection w:val="lrTb"/>
            <w:noWrap w:val="false"/>
          </w:tcPr>
          <w:p>
            <w:pPr>
              <w:pStyle w:val="9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более 8,0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510" w:type="dxa"/>
            <w:textDirection w:val="lrTb"/>
            <w:noWrap w:val="false"/>
          </w:tcPr>
          <w:p>
            <w:pPr>
              <w:pStyle w:val="9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7,58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7,28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234"/>
        </w:trPr>
        <w:tc>
          <w:tcPr>
            <w:tcW w:w="552" w:type="dxa"/>
            <w:textDirection w:val="lrTb"/>
            <w:noWrap w:val="false"/>
          </w:tcPr>
          <w:p>
            <w:pPr>
              <w:pStyle w:val="906"/>
              <w:ind w:left="7"/>
              <w:jc w:val="center"/>
              <w:spacing w:before="1" w:line="21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60" w:type="dxa"/>
            <w:textDirection w:val="lrTb"/>
            <w:noWrap w:val="false"/>
          </w:tcPr>
          <w:p>
            <w:pPr>
              <w:pStyle w:val="906"/>
              <w:ind w:left="148" w:right="145"/>
              <w:jc w:val="center"/>
              <w:spacing w:line="21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8"/>
                <w:szCs w:val="28"/>
              </w:rPr>
              <w:t xml:space="preserve">Na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position w:val="1"/>
                <w:sz w:val="28"/>
                <w:szCs w:val="28"/>
              </w:rPr>
              <w:t xml:space="preserve">O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43" w:type="dxa"/>
            <w:textDirection w:val="lrTb"/>
            <w:noWrap w:val="false"/>
          </w:tcPr>
          <w:p>
            <w:pPr>
              <w:pStyle w:val="9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более 1,5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510" w:type="dxa"/>
            <w:textDirection w:val="lrTb"/>
            <w:noWrap w:val="false"/>
          </w:tcPr>
          <w:p>
            <w:pPr>
              <w:pStyle w:val="9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0,64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0,62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234"/>
        </w:trPr>
        <w:tc>
          <w:tcPr>
            <w:tcW w:w="552" w:type="dxa"/>
            <w:textDirection w:val="lrTb"/>
            <w:noWrap w:val="false"/>
          </w:tcPr>
          <w:p>
            <w:pPr>
              <w:pStyle w:val="906"/>
              <w:ind w:left="7"/>
              <w:jc w:val="center"/>
              <w:spacing w:before="1" w:line="21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60" w:type="dxa"/>
            <w:textDirection w:val="lrTb"/>
            <w:noWrap w:val="false"/>
          </w:tcPr>
          <w:p>
            <w:pPr>
              <w:pStyle w:val="906"/>
              <w:ind w:left="148" w:right="145"/>
              <w:jc w:val="center"/>
              <w:spacing w:before="1" w:line="21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 xml:space="preserve">Cl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43" w:type="dxa"/>
            <w:textDirection w:val="lrTb"/>
            <w:noWrap w:val="false"/>
          </w:tcPr>
          <w:p>
            <w:pPr>
              <w:pStyle w:val="9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более 0,15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510" w:type="dxa"/>
            <w:textDirection w:val="lrTb"/>
            <w:noWrap w:val="false"/>
          </w:tcPr>
          <w:p>
            <w:pPr>
              <w:pStyle w:val="9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234"/>
        </w:trPr>
        <w:tc>
          <w:tcPr>
            <w:tcW w:w="552" w:type="dxa"/>
            <w:textDirection w:val="lrTb"/>
            <w:noWrap w:val="false"/>
          </w:tcPr>
          <w:p>
            <w:pPr>
              <w:pStyle w:val="906"/>
              <w:ind w:left="7"/>
              <w:jc w:val="center"/>
              <w:spacing w:line="21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60" w:type="dxa"/>
            <w:textDirection w:val="lrTb"/>
            <w:noWrap w:val="false"/>
          </w:tcPr>
          <w:p>
            <w:pPr>
              <w:pStyle w:val="906"/>
              <w:ind w:left="148" w:right="145"/>
              <w:jc w:val="center"/>
              <w:spacing w:line="21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8"/>
                <w:szCs w:val="28"/>
              </w:rPr>
              <w:t xml:space="preserve">K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position w:val="1"/>
                <w:sz w:val="28"/>
                <w:szCs w:val="28"/>
              </w:rPr>
              <w:t xml:space="preserve">O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43" w:type="dxa"/>
            <w:textDirection w:val="lrTb"/>
            <w:noWrap w:val="false"/>
          </w:tcPr>
          <w:p>
            <w:pPr>
              <w:pStyle w:val="9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более 1,5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510" w:type="dxa"/>
            <w:textDirection w:val="lrTb"/>
            <w:noWrap w:val="false"/>
          </w:tcPr>
          <w:p>
            <w:pPr>
              <w:pStyle w:val="9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0,40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0,40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232"/>
        </w:trPr>
        <w:tc>
          <w:tcPr>
            <w:tcW w:w="552" w:type="dxa"/>
            <w:textDirection w:val="lrTb"/>
            <w:noWrap w:val="false"/>
          </w:tcPr>
          <w:p>
            <w:pPr>
              <w:pStyle w:val="906"/>
              <w:ind w:left="7"/>
              <w:jc w:val="center"/>
              <w:spacing w:line="21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60" w:type="dxa"/>
            <w:textDirection w:val="lrTb"/>
            <w:noWrap w:val="false"/>
          </w:tcPr>
          <w:p>
            <w:pPr>
              <w:pStyle w:val="906"/>
              <w:ind w:left="145" w:right="145"/>
              <w:jc w:val="center"/>
              <w:spacing w:line="21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8"/>
                <w:szCs w:val="28"/>
              </w:rPr>
              <w:t xml:space="preserve">SO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43" w:type="dxa"/>
            <w:textDirection w:val="lrTb"/>
            <w:noWrap w:val="false"/>
          </w:tcPr>
          <w:p>
            <w:pPr>
              <w:pStyle w:val="9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более 5,0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510" w:type="dxa"/>
            <w:textDirection w:val="lrTb"/>
            <w:noWrap w:val="false"/>
          </w:tcPr>
          <w:p>
            <w:pPr>
              <w:pStyle w:val="9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0,71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0,69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234"/>
        </w:trPr>
        <w:tc>
          <w:tcPr>
            <w:tcW w:w="552" w:type="dxa"/>
            <w:textDirection w:val="lrTb"/>
            <w:noWrap w:val="false"/>
          </w:tcPr>
          <w:p>
            <w:pPr>
              <w:pStyle w:val="906"/>
              <w:ind w:left="143" w:right="136"/>
              <w:jc w:val="center"/>
              <w:spacing w:before="3" w:line="21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60" w:type="dxa"/>
            <w:textDirection w:val="lrTb"/>
            <w:noWrap w:val="false"/>
          </w:tcPr>
          <w:p>
            <w:pPr>
              <w:pStyle w:val="906"/>
              <w:ind w:left="4"/>
              <w:jc w:val="center"/>
              <w:spacing w:before="3" w:line="21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СаОсв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43" w:type="dxa"/>
            <w:textDirection w:val="lrTb"/>
            <w:noWrap w:val="false"/>
          </w:tcPr>
          <w:p>
            <w:pPr>
              <w:pStyle w:val="9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более 8,0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510" w:type="dxa"/>
            <w:textDirection w:val="lrTb"/>
            <w:noWrap w:val="false"/>
          </w:tcPr>
          <w:p>
            <w:pPr>
              <w:pStyle w:val="9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8,76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6,68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235"/>
        </w:trPr>
        <w:tc>
          <w:tcPr>
            <w:tcW w:w="552" w:type="dxa"/>
            <w:textDirection w:val="lrTb"/>
            <w:noWrap w:val="false"/>
          </w:tcPr>
          <w:p>
            <w:pPr>
              <w:pStyle w:val="906"/>
              <w:ind w:left="143" w:right="136"/>
              <w:jc w:val="center"/>
              <w:spacing w:before="3" w:line="21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60" w:type="dxa"/>
            <w:textDirection w:val="lrTb"/>
            <w:noWrap w:val="false"/>
          </w:tcPr>
          <w:p>
            <w:pPr>
              <w:pStyle w:val="906"/>
              <w:ind w:left="148" w:right="145"/>
              <w:jc w:val="center"/>
              <w:spacing w:before="3" w:line="21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Потер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при прокаливании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43" w:type="dxa"/>
            <w:textDirection w:val="lrTb"/>
            <w:noWrap w:val="false"/>
          </w:tcPr>
          <w:p>
            <w:pPr>
              <w:pStyle w:val="9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более 5,0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510" w:type="dxa"/>
            <w:textDirection w:val="lrTb"/>
            <w:noWrap w:val="false"/>
          </w:tcPr>
          <w:p>
            <w:pPr>
              <w:pStyle w:val="9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0,68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0,54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235"/>
        </w:trPr>
        <w:tc>
          <w:tcPr>
            <w:gridSpan w:val="5"/>
            <w:tcW w:w="9400" w:type="dxa"/>
            <w:textDirection w:val="lrTb"/>
            <w:noWrap w:val="false"/>
          </w:tcPr>
          <w:p>
            <w:pPr>
              <w:pStyle w:val="9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Фракционный состав (дисперсность)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235"/>
        </w:trPr>
        <w:tc>
          <w:tcPr>
            <w:tcW w:w="552" w:type="dxa"/>
            <w:textDirection w:val="lrTb"/>
            <w:noWrap w:val="false"/>
          </w:tcPr>
          <w:p>
            <w:pPr>
              <w:pStyle w:val="906"/>
              <w:ind w:right="136"/>
              <w:spacing w:before="3" w:line="212" w:lineRule="exac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1760" w:type="dxa"/>
            <w:textDirection w:val="lrTb"/>
            <w:noWrap w:val="false"/>
          </w:tcPr>
          <w:p>
            <w:pPr>
              <w:pStyle w:val="906"/>
              <w:ind w:left="148" w:right="145"/>
              <w:jc w:val="center"/>
              <w:spacing w:before="3" w:line="212" w:lineRule="exac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Сито № 008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1743" w:type="dxa"/>
            <w:textDirection w:val="lrTb"/>
            <w:noWrap w:val="false"/>
          </w:tcPr>
          <w:p>
            <w:pPr>
              <w:pStyle w:val="9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более 20,0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510" w:type="dxa"/>
            <w:textDirection w:val="lrTb"/>
            <w:noWrap w:val="false"/>
          </w:tcPr>
          <w:p>
            <w:pPr>
              <w:pStyle w:val="9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10,3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12,9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235"/>
        </w:trPr>
        <w:tc>
          <w:tcPr>
            <w:tcW w:w="552" w:type="dxa"/>
            <w:textDirection w:val="lrTb"/>
            <w:noWrap w:val="false"/>
          </w:tcPr>
          <w:p>
            <w:pPr>
              <w:pStyle w:val="906"/>
              <w:ind w:left="143" w:right="136"/>
              <w:jc w:val="center"/>
              <w:spacing w:before="3" w:line="212" w:lineRule="exac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1760" w:type="dxa"/>
            <w:textDirection w:val="lrTb"/>
            <w:noWrap w:val="false"/>
          </w:tcPr>
          <w:p>
            <w:pPr>
              <w:pStyle w:val="906"/>
              <w:ind w:left="148" w:right="145"/>
              <w:jc w:val="center"/>
              <w:spacing w:before="3" w:line="212" w:lineRule="exac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Сито № 045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1743" w:type="dxa"/>
            <w:textDirection w:val="lrTb"/>
            <w:noWrap w:val="false"/>
          </w:tcPr>
          <w:p>
            <w:pPr>
              <w:pStyle w:val="9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более 40,0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510" w:type="dxa"/>
            <w:textDirection w:val="lrTb"/>
            <w:noWrap w:val="false"/>
          </w:tcPr>
          <w:p>
            <w:pPr>
              <w:pStyle w:val="9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39,0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33,7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235"/>
        </w:trPr>
        <w:tc>
          <w:tcPr>
            <w:tcW w:w="552" w:type="dxa"/>
            <w:textDirection w:val="lrTb"/>
            <w:noWrap w:val="false"/>
          </w:tcPr>
          <w:p>
            <w:pPr>
              <w:pStyle w:val="906"/>
              <w:ind w:left="143" w:right="136"/>
              <w:jc w:val="center"/>
              <w:spacing w:before="3" w:line="212" w:lineRule="exac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1760" w:type="dxa"/>
            <w:textDirection w:val="lrTb"/>
            <w:noWrap w:val="false"/>
          </w:tcPr>
          <w:p>
            <w:pPr>
              <w:pStyle w:val="906"/>
              <w:ind w:left="148" w:right="145"/>
              <w:jc w:val="center"/>
              <w:spacing w:before="3" w:line="212" w:lineRule="exac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Удельная поверхность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1743" w:type="dxa"/>
            <w:textDirection w:val="lrTb"/>
            <w:noWrap w:val="false"/>
          </w:tcPr>
          <w:p>
            <w:pPr>
              <w:pStyle w:val="9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менее 250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510" w:type="dxa"/>
            <w:textDirection w:val="lrTb"/>
            <w:noWrap w:val="false"/>
          </w:tcPr>
          <w:p>
            <w:pPr>
              <w:pStyle w:val="9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235"/>
        </w:trPr>
        <w:tc>
          <w:tcPr>
            <w:gridSpan w:val="5"/>
            <w:tcW w:w="9400" w:type="dxa"/>
            <w:textDirection w:val="lrTb"/>
            <w:noWrap w:val="false"/>
          </w:tcPr>
          <w:p>
            <w:pPr>
              <w:pStyle w:val="9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Примечание: данные предоставлены по результатам исследований за 2024 г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905"/>
        <w:jc w:val="center"/>
        <w:spacing w:before="198" w:after="198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4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Сведения о документации на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золошлаки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по данным организаций, расположенным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tbl>
      <w:tblPr>
        <w:tblW w:w="0" w:type="auto"/>
        <w:tblInd w:w="-4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6"/>
        <w:gridCol w:w="2689"/>
        <w:gridCol w:w="2268"/>
        <w:gridCol w:w="3909"/>
      </w:tblGrid>
      <w:tr>
        <w:tblPrEx/>
        <w:trPr>
          <w:trHeight w:val="866"/>
        </w:trPr>
        <w:tc>
          <w:tcPr>
            <w:tcW w:w="466" w:type="dxa"/>
            <w:textDirection w:val="lrTb"/>
            <w:noWrap w:val="false"/>
          </w:tcPr>
          <w:p>
            <w:pPr>
              <w:pStyle w:val="906"/>
              <w:ind w:left="57" w:right="57"/>
              <w:jc w:val="both"/>
              <w:spacing w:line="28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п/п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689" w:type="dxa"/>
            <w:textDirection w:val="lrTb"/>
            <w:noWrap w:val="false"/>
          </w:tcPr>
          <w:p>
            <w:pPr>
              <w:pStyle w:val="906"/>
              <w:ind w:left="57" w:right="57"/>
              <w:jc w:val="both"/>
              <w:spacing w:line="28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Документы,</w:t>
            </w:r>
            <w:r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необходимые</w:t>
            </w: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для обращения</w:t>
            </w:r>
            <w:r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продуктами</w:t>
            </w:r>
            <w:r>
              <w:rPr>
                <w:rFonts w:ascii="Times New Roman" w:hAnsi="Times New Roman" w:eastAsia="Times New Roman" w:cs="Times New Roman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сжигания</w:t>
            </w:r>
            <w:r>
              <w:rPr>
                <w:rFonts w:ascii="Times New Roman" w:hAnsi="Times New Roman" w:eastAsia="Times New Roman" w:cs="Times New Roman"/>
                <w:spacing w:val="-4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твердого</w:t>
            </w: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топлива</w:t>
            </w: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(золошлаками)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906"/>
              <w:ind w:left="57" w:right="57"/>
              <w:jc w:val="both"/>
              <w:spacing w:line="28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танци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на которых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имеются оформленные</w:t>
            </w:r>
            <w:r>
              <w:rPr>
                <w:rFonts w:ascii="Times New Roman" w:hAnsi="Times New Roman" w:eastAsia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</w:rPr>
              <w:t xml:space="preserve">документы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909" w:type="dxa"/>
            <w:textDirection w:val="lrTb"/>
            <w:noWrap w:val="false"/>
          </w:tcPr>
          <w:p>
            <w:pPr>
              <w:pStyle w:val="906"/>
              <w:ind w:left="57" w:right="57"/>
              <w:jc w:val="both"/>
              <w:spacing w:line="28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Номер и дата документа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571"/>
        </w:trPr>
        <w:tc>
          <w:tcPr>
            <w:tcW w:w="466" w:type="dxa"/>
            <w:vMerge w:val="restart"/>
            <w:textDirection w:val="lrTb"/>
            <w:noWrap w:val="false"/>
          </w:tcPr>
          <w:p>
            <w:pPr>
              <w:pStyle w:val="906"/>
              <w:ind w:right="57"/>
              <w:jc w:val="center"/>
              <w:spacing w:line="28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689" w:type="dxa"/>
            <w:vMerge w:val="restart"/>
            <w:textDirection w:val="lrTb"/>
            <w:noWrap w:val="false"/>
          </w:tcPr>
          <w:p>
            <w:pPr>
              <w:pStyle w:val="906"/>
              <w:ind w:left="57" w:right="57"/>
              <w:spacing w:line="28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Положительное</w:t>
            </w:r>
            <w:r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заключение </w:t>
            </w: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</w:rPr>
              <w:t xml:space="preserve">государственной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экологической</w:t>
            </w:r>
            <w:r>
              <w:rPr>
                <w:rFonts w:ascii="Times New Roman" w:hAnsi="Times New Roman" w:eastAsia="Times New Roman" w:cs="Times New Roman"/>
                <w:spacing w:val="-4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экспертизы</w:t>
            </w: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</w:rPr>
              <w:t xml:space="preserve">и технологический регламент на производство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золошлаковы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материал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906"/>
              <w:ind w:left="57" w:right="57"/>
              <w:jc w:val="both"/>
              <w:spacing w:line="28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Новосибирская ТЭЦ-2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06"/>
              <w:ind w:left="57" w:right="57"/>
              <w:jc w:val="both"/>
              <w:spacing w:line="28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909" w:type="dxa"/>
            <w:textDirection w:val="lrTb"/>
            <w:noWrap w:val="false"/>
          </w:tcPr>
          <w:p>
            <w:pPr>
              <w:pStyle w:val="906"/>
              <w:ind w:left="57" w:right="57"/>
              <w:jc w:val="both"/>
              <w:spacing w:line="28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383/ГЭЭ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09.04.2021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06"/>
              <w:ind w:left="57" w:right="57"/>
              <w:jc w:val="both"/>
              <w:spacing w:line="28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ТР73116035500004-2018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09.04.2021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609"/>
        </w:trPr>
        <w:tc>
          <w:tcPr>
            <w:tcW w:w="466" w:type="dxa"/>
            <w:vMerge w:val="continue"/>
            <w:textDirection w:val="lrTb"/>
            <w:noWrap w:val="false"/>
          </w:tcPr>
          <w:p>
            <w:pPr>
              <w:pStyle w:val="906"/>
              <w:ind w:right="57"/>
              <w:jc w:val="center"/>
              <w:spacing w:line="283" w:lineRule="atLeas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2689" w:type="dxa"/>
            <w:vMerge w:val="continue"/>
            <w:textDirection w:val="lrTb"/>
            <w:noWrap w:val="false"/>
          </w:tcPr>
          <w:p>
            <w:pPr>
              <w:pStyle w:val="906"/>
              <w:ind w:left="57" w:right="57"/>
              <w:jc w:val="both"/>
              <w:spacing w:line="283" w:lineRule="atLeas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906"/>
              <w:ind w:left="57" w:right="57"/>
              <w:jc w:val="both"/>
              <w:spacing w:line="28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Новосибирская ТЭЦ-3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06"/>
              <w:ind w:left="57" w:right="57"/>
              <w:jc w:val="both"/>
              <w:spacing w:line="28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909" w:type="dxa"/>
            <w:textDirection w:val="lrTb"/>
            <w:noWrap w:val="false"/>
          </w:tcPr>
          <w:p>
            <w:pPr>
              <w:pStyle w:val="906"/>
              <w:ind w:left="57" w:right="57"/>
              <w:jc w:val="both"/>
              <w:spacing w:line="28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№382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/ГЭЭ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09.04.2021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06"/>
              <w:ind w:left="57" w:right="57"/>
              <w:jc w:val="both"/>
              <w:spacing w:line="28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ТР73116035500005-2018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09.04.2021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593"/>
        </w:trPr>
        <w:tc>
          <w:tcPr>
            <w:tcW w:w="466" w:type="dxa"/>
            <w:vMerge w:val="continue"/>
            <w:textDirection w:val="lrTb"/>
            <w:noWrap w:val="false"/>
          </w:tcPr>
          <w:p>
            <w:pPr>
              <w:pStyle w:val="906"/>
              <w:ind w:right="57"/>
              <w:jc w:val="center"/>
              <w:spacing w:line="283" w:lineRule="atLeas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2689" w:type="dxa"/>
            <w:vMerge w:val="continue"/>
            <w:textDirection w:val="lrTb"/>
            <w:noWrap w:val="false"/>
          </w:tcPr>
          <w:p>
            <w:pPr>
              <w:pStyle w:val="906"/>
              <w:ind w:left="57" w:right="57"/>
              <w:jc w:val="both"/>
              <w:spacing w:line="283" w:lineRule="atLeas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906"/>
              <w:ind w:left="57" w:right="57"/>
              <w:jc w:val="both"/>
              <w:spacing w:line="28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Новосибирская ТЭЦ-5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909" w:type="dxa"/>
            <w:textDirection w:val="lrTb"/>
            <w:noWrap w:val="false"/>
          </w:tcPr>
          <w:p>
            <w:pPr>
              <w:pStyle w:val="906"/>
              <w:ind w:left="57" w:right="57"/>
              <w:jc w:val="both"/>
              <w:spacing w:line="28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№410 от 30.09.2019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06"/>
              <w:ind w:left="57" w:right="57"/>
              <w:jc w:val="both"/>
              <w:spacing w:line="28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ТР73116035500007-2018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30.09.2019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327"/>
        </w:trPr>
        <w:tc>
          <w:tcPr>
            <w:tcW w:w="466" w:type="dxa"/>
            <w:vMerge w:val="restart"/>
            <w:textDirection w:val="lrTb"/>
            <w:noWrap w:val="false"/>
          </w:tcPr>
          <w:p>
            <w:pPr>
              <w:pStyle w:val="906"/>
              <w:ind w:right="57"/>
              <w:jc w:val="center"/>
              <w:spacing w:line="283" w:lineRule="atLeas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2689" w:type="dxa"/>
            <w:vMerge w:val="restart"/>
            <w:textDirection w:val="lrTb"/>
            <w:noWrap w:val="false"/>
          </w:tcPr>
          <w:p>
            <w:pPr>
              <w:pStyle w:val="906"/>
              <w:ind w:left="57" w:right="57"/>
              <w:jc w:val="both"/>
              <w:spacing w:line="283" w:lineRule="atLeas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Технические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условия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на</w:t>
            </w: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золу-уноса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906"/>
              <w:ind w:left="57" w:right="57"/>
              <w:jc w:val="both"/>
              <w:spacing w:line="28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Новосибирская ТЭЦ-3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06"/>
              <w:ind w:left="57" w:right="57"/>
              <w:jc w:val="both"/>
              <w:spacing w:line="28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909" w:type="dxa"/>
            <w:textDirection w:val="lrTb"/>
            <w:noWrap w:val="false"/>
          </w:tcPr>
          <w:p>
            <w:pPr>
              <w:pStyle w:val="906"/>
              <w:ind w:left="57" w:right="57"/>
              <w:jc w:val="both"/>
              <w:spacing w:line="28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 23.99.19-002-73116035-2019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14.01.2021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463"/>
        </w:trPr>
        <w:tc>
          <w:tcPr>
            <w:tcW w:w="466" w:type="dxa"/>
            <w:vMerge w:val="continue"/>
            <w:textDirection w:val="lrTb"/>
            <w:noWrap w:val="false"/>
          </w:tcPr>
          <w:p>
            <w:pPr>
              <w:pStyle w:val="906"/>
              <w:ind w:right="57"/>
              <w:jc w:val="center"/>
              <w:spacing w:line="283" w:lineRule="atLeas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2689" w:type="dxa"/>
            <w:vMerge w:val="continue"/>
            <w:textDirection w:val="lrTb"/>
            <w:noWrap w:val="false"/>
          </w:tcPr>
          <w:p>
            <w:pPr>
              <w:pStyle w:val="906"/>
              <w:ind w:left="57" w:right="57"/>
              <w:jc w:val="both"/>
              <w:spacing w:line="283" w:lineRule="atLeas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906"/>
              <w:ind w:left="57" w:right="57"/>
              <w:jc w:val="both"/>
              <w:spacing w:line="28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Новосибирская ТЭЦ-5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909" w:type="dxa"/>
            <w:textDirection w:val="lrTb"/>
            <w:noWrap w:val="false"/>
          </w:tcPr>
          <w:p>
            <w:pPr>
              <w:pStyle w:val="906"/>
              <w:ind w:left="57" w:right="57"/>
              <w:jc w:val="both"/>
              <w:spacing w:line="28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 23.99.19-001-73116035-2019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01.11.2019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702"/>
        </w:trPr>
        <w:tc>
          <w:tcPr>
            <w:tcW w:w="466" w:type="dxa"/>
            <w:textDirection w:val="lrTb"/>
            <w:noWrap w:val="false"/>
          </w:tcPr>
          <w:p>
            <w:pPr>
              <w:pStyle w:val="906"/>
              <w:ind w:right="57"/>
              <w:jc w:val="center"/>
              <w:spacing w:line="28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689" w:type="dxa"/>
            <w:textDirection w:val="lrTb"/>
            <w:noWrap w:val="false"/>
          </w:tcPr>
          <w:p>
            <w:pPr>
              <w:pStyle w:val="906"/>
              <w:ind w:left="57" w:right="57"/>
              <w:jc w:val="both"/>
              <w:spacing w:line="28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Протоколы биотестирования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золошлаковых отходов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906"/>
              <w:ind w:left="57" w:right="57"/>
              <w:jc w:val="both"/>
              <w:spacing w:line="28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Новосибирская ТЭЦ-4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06"/>
              <w:ind w:left="57" w:right="57"/>
              <w:jc w:val="both"/>
              <w:spacing w:line="28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Барабинская ТЭЦ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909" w:type="dxa"/>
            <w:textDirection w:val="lrTb"/>
            <w:noWrap w:val="false"/>
          </w:tcPr>
          <w:p>
            <w:pPr>
              <w:pStyle w:val="906"/>
              <w:ind w:left="57" w:right="57"/>
              <w:jc w:val="both"/>
              <w:spacing w:line="28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№А2709 от 17.10.2023 по БТЭЦ, Протокол №Б269 от 29.09.2020 по НТЭЦ-4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727"/>
        <w:jc w:val="center"/>
        <w:spacing w:before="198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5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Сведения об утилизации золошлаков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5"/>
        <w:ind w:right="1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территории Новосибирской области осуществляется утилизация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золошлаков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путем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их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использования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для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производства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товаров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(продукции),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выполнения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работ,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оказания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услуг,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извлечение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полезных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компонентов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для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их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повторного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применения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pStyle w:val="905"/>
        <w:jc w:val="center"/>
        <w:spacing w:before="198" w:after="198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5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Сведения о направлениях и объемах утилизации продуктов сжигания твердого топлива (золошлаков) на территории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tbl>
      <w:tblPr>
        <w:tblW w:w="9782" w:type="dxa"/>
        <w:tblInd w:w="-2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3968"/>
        <w:gridCol w:w="1134"/>
        <w:gridCol w:w="1417"/>
        <w:gridCol w:w="1276"/>
        <w:gridCol w:w="1418"/>
      </w:tblGrid>
      <w:tr>
        <w:tblPrEx/>
        <w:trPr>
          <w:trHeight w:val="468"/>
        </w:trPr>
        <w:tc>
          <w:tcPr>
            <w:tcW w:w="569" w:type="dxa"/>
            <w:vMerge w:val="restart"/>
            <w:textDirection w:val="lrTb"/>
            <w:noWrap w:val="false"/>
          </w:tcPr>
          <w:p>
            <w:pPr>
              <w:pStyle w:val="906"/>
              <w:ind w:left="121" w:right="93" w:firstLine="41"/>
              <w:spacing w:before="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п/п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968" w:type="dxa"/>
            <w:vAlign w:val="center"/>
            <w:vMerge w:val="restart"/>
            <w:textDirection w:val="lrTb"/>
            <w:noWrap w:val="false"/>
          </w:tcPr>
          <w:p>
            <w:pPr>
              <w:pStyle w:val="906"/>
              <w:ind w:left="10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Направление</w:t>
            </w:r>
            <w:r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утилизации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906"/>
              <w:ind w:left="293" w:right="298" w:firstLine="112"/>
              <w:spacing w:line="230" w:lineRule="atLeas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Вид золошлаков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W w:w="4111" w:type="dxa"/>
            <w:textDirection w:val="lrTb"/>
            <w:noWrap w:val="false"/>
          </w:tcPr>
          <w:p>
            <w:pPr>
              <w:pStyle w:val="906"/>
              <w:ind w:left="293" w:right="298" w:firstLine="112"/>
              <w:jc w:val="center"/>
              <w:spacing w:line="230" w:lineRule="atLeast"/>
              <w:rPr>
                <w:rFonts w:ascii="Times New Roman" w:hAnsi="Times New Roman" w:eastAsia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Объем утилизации продуктов сжигания</w:t>
            </w:r>
            <w:r>
              <w:rPr>
                <w:rFonts w:ascii="Times New Roman" w:hAnsi="Times New Roman" w:eastAsia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твердого</w:t>
            </w:r>
            <w:r>
              <w:rPr>
                <w:rFonts w:ascii="Times New Roman" w:hAnsi="Times New Roman" w:eastAsia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топлива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(золошлаков),</w:t>
            </w:r>
            <w:r>
              <w:rPr>
                <w:rFonts w:ascii="Times New Roman" w:hAnsi="Times New Roman" w:eastAsia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pacing w:val="-5"/>
                <w:sz w:val="28"/>
                <w:szCs w:val="28"/>
              </w:rPr>
            </w:r>
          </w:p>
          <w:p>
            <w:pPr>
              <w:pStyle w:val="906"/>
              <w:ind w:left="293" w:right="298" w:firstLine="112"/>
              <w:jc w:val="center"/>
              <w:spacing w:line="2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тыс.</w:t>
            </w: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тонн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/тыс.м3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264"/>
        </w:trPr>
        <w:tc>
          <w:tcPr>
            <w:tcBorders>
              <w:top w:val="none" w:color="000000" w:sz="4" w:space="0"/>
            </w:tcBorders>
            <w:tcW w:w="56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96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vMerge w:val="continue"/>
            <w:textDirection w:val="lrTb"/>
            <w:noWrap w:val="false"/>
          </w:tcPr>
          <w:p>
            <w:pPr>
              <w:pStyle w:val="906"/>
              <w:ind w:left="499" w:right="504"/>
              <w:jc w:val="center"/>
              <w:spacing w:before="21" w:line="224" w:lineRule="exact"/>
              <w:rPr>
                <w:rFonts w:ascii="Times New Roman" w:hAnsi="Times New Roman" w:eastAsia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06"/>
              <w:ind w:right="504"/>
              <w:jc w:val="center"/>
              <w:spacing w:before="21" w:line="224" w:lineRule="exact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     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2021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06"/>
              <w:ind w:right="503"/>
              <w:jc w:val="center"/>
              <w:spacing w:before="21" w:line="224" w:lineRule="exact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    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2022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06"/>
              <w:ind w:right="504"/>
              <w:jc w:val="center"/>
              <w:spacing w:before="21" w:line="224" w:lineRule="exact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    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2023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311"/>
        </w:trPr>
        <w:tc>
          <w:tcPr>
            <w:tcW w:w="569" w:type="dxa"/>
            <w:textDirection w:val="lrTb"/>
            <w:noWrap w:val="false"/>
          </w:tcPr>
          <w:p>
            <w:pPr>
              <w:pStyle w:val="906"/>
              <w:ind w:left="226"/>
              <w:spacing w:before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968" w:type="dxa"/>
            <w:vAlign w:val="center"/>
            <w:textDirection w:val="lrTb"/>
            <w:noWrap w:val="false"/>
          </w:tcPr>
          <w:p>
            <w:pPr>
              <w:pStyle w:val="906"/>
              <w:ind w:left="325" w:right="331"/>
              <w:jc w:val="center"/>
              <w:spacing w:before="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Производство</w:t>
            </w:r>
            <w:r>
              <w:rPr>
                <w:rFonts w:ascii="Times New Roman" w:hAnsi="Times New Roman" w:eastAsia="Times New Roman" w:cs="Times New Roman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строительных</w:t>
            </w:r>
            <w:r>
              <w:rPr>
                <w:rFonts w:ascii="Times New Roman" w:hAnsi="Times New Roman" w:eastAsia="Times New Roman" w:cs="Times New Roman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материалов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, тыс.тонн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зола-уноса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9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37 853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63 104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9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74 091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311"/>
        </w:trPr>
        <w:tc>
          <w:tcPr>
            <w:tcW w:w="569" w:type="dxa"/>
            <w:textDirection w:val="lrTb"/>
            <w:noWrap w:val="false"/>
          </w:tcPr>
          <w:p>
            <w:pPr>
              <w:pStyle w:val="906"/>
              <w:ind w:left="226"/>
              <w:spacing w:before="5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3968" w:type="dxa"/>
            <w:vAlign w:val="center"/>
            <w:textDirection w:val="lrTb"/>
            <w:noWrap w:val="false"/>
          </w:tcPr>
          <w:p>
            <w:pPr>
              <w:pStyle w:val="906"/>
              <w:ind w:left="325" w:right="331"/>
              <w:jc w:val="center"/>
              <w:spacing w:before="4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Использование</w:t>
            </w:r>
            <w:r>
              <w:rPr>
                <w:rFonts w:ascii="Times New Roman" w:hAnsi="Times New Roman" w:eastAsia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сельском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хозяйстве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</w:rPr>
              <w:t xml:space="preserve"> при обезвреживании отходов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</w:rPr>
              <w:t xml:space="preserve">, тыс.тонн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зола-уноса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9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478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9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1 598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467"/>
        </w:trPr>
        <w:tc>
          <w:tcPr>
            <w:tcW w:w="569" w:type="dxa"/>
            <w:textDirection w:val="lrTb"/>
            <w:noWrap w:val="false"/>
          </w:tcPr>
          <w:p>
            <w:pPr>
              <w:pStyle w:val="906"/>
              <w:ind w:left="226"/>
              <w:spacing w:before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968" w:type="dxa"/>
            <w:vAlign w:val="center"/>
            <w:textDirection w:val="lrTb"/>
            <w:noWrap w:val="false"/>
          </w:tcPr>
          <w:p>
            <w:pPr>
              <w:pStyle w:val="906"/>
              <w:ind w:left="280" w:right="556" w:firstLine="142"/>
              <w:jc w:val="center"/>
              <w:spacing w:line="2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На</w:t>
            </w: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собственные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нужды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(рекультивация собственных объектов)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, тыс.м3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ЗШМ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9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9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704"/>
        </w:trPr>
        <w:tc>
          <w:tcPr>
            <w:tcW w:w="569" w:type="dxa"/>
            <w:textDirection w:val="lrTb"/>
            <w:noWrap w:val="false"/>
          </w:tcPr>
          <w:p>
            <w:pPr>
              <w:pStyle w:val="906"/>
              <w:ind w:left="226"/>
              <w:spacing w:before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968" w:type="dxa"/>
            <w:vAlign w:val="center"/>
            <w:textDirection w:val="lrTb"/>
            <w:noWrap w:val="false"/>
          </w:tcPr>
          <w:p>
            <w:pPr>
              <w:pStyle w:val="906"/>
              <w:ind w:left="458" w:right="458" w:hanging="4"/>
              <w:jc w:val="center"/>
              <w:spacing w:line="2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Использование в качестве инертного</w:t>
            </w:r>
            <w:r>
              <w:rPr>
                <w:rFonts w:ascii="Times New Roman" w:hAnsi="Times New Roman" w:eastAsia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материала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для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пересыпки</w:t>
            </w: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на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объектах</w:t>
            </w:r>
            <w:r>
              <w:rPr>
                <w:rFonts w:ascii="Times New Roman" w:hAnsi="Times New Roman" w:eastAsia="Times New Roman" w:cs="Times New Roman"/>
                <w:spacing w:val="-4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размещения</w:t>
            </w: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отходов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, тыс.м3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ЗШМ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9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0,200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9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0,15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507"/>
        </w:trPr>
        <w:tc>
          <w:tcPr>
            <w:tcW w:w="569" w:type="dxa"/>
            <w:textDirection w:val="lrTb"/>
            <w:noWrap w:val="false"/>
          </w:tcPr>
          <w:p>
            <w:pPr>
              <w:pStyle w:val="906"/>
              <w:ind w:left="226"/>
              <w:spacing w:before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968" w:type="dxa"/>
            <w:vAlign w:val="center"/>
            <w:textDirection w:val="lrTb"/>
            <w:noWrap w:val="false"/>
          </w:tcPr>
          <w:p>
            <w:pPr>
              <w:pStyle w:val="906"/>
              <w:ind w:left="325" w:right="325"/>
              <w:jc w:val="center"/>
              <w:spacing w:line="20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Вертикальная планировка участков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, тыс.м3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ЗШМ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9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716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416,106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9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68,898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905"/>
        <w:spacing w:before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7"/>
        <w:jc w:val="center"/>
        <w:spacing w:before="198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6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Барьеры, препятствующие использованию продуктов сжигания твердого топлива (золошлаков) в народном хозяйстве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905"/>
        <w:ind w:firstLine="707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На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территории Новосибирской области отмечаются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следующие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причины, затрудняющие вовлечение продуктов сжигания твердого топлива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(золошлаков) в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хозяйственный оборот: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04"/>
        <w:numPr>
          <w:ilvl w:val="2"/>
          <w:numId w:val="11"/>
        </w:numPr>
        <w:ind w:left="0" w:firstLine="707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Технологические</w:t>
      </w:r>
      <w:r>
        <w:rPr>
          <w:rFonts w:ascii="Times New Roman" w:hAnsi="Times New Roman" w:eastAsia="Times New Roman" w:cs="Times New Roman"/>
          <w:spacing w:val="-6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барьеры: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04"/>
        <w:ind w:left="142" w:firstLine="565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1.1.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Высок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ая стоимость модернизации и строительства систем отбора и отгрузки золы-уноса на тепловых электростанциях: финансирование данных проектов осуществляется только за счет генерирующих компании, отсутствие финансирования данных проектов со стороны государства.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pStyle w:val="904"/>
        <w:ind w:left="0" w:firstLine="707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1.2.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Высокая стоимость перевооружения производственных линий у потенциальных потребителей золы-уноса для возможности включения ее в производство строительных материалов: </w:t>
      </w:r>
      <w:r>
        <w:rPr>
          <w:rFonts w:ascii="Times New Roman" w:hAnsi="Times New Roman" w:cs="Times New Roman"/>
          <w:sz w:val="28"/>
          <w:szCs w:val="28"/>
        </w:rPr>
        <w:t xml:space="preserve">финансирование данных проектов осуществляется только за счет </w:t>
      </w:r>
      <w:r>
        <w:rPr>
          <w:rFonts w:ascii="Times New Roman" w:hAnsi="Times New Roman" w:cs="Times New Roman"/>
          <w:sz w:val="28"/>
          <w:szCs w:val="28"/>
        </w:rPr>
        <w:t xml:space="preserve">собственных средств организации</w:t>
      </w:r>
      <w:r>
        <w:rPr>
          <w:rFonts w:ascii="Times New Roman" w:hAnsi="Times New Roman" w:cs="Times New Roman"/>
          <w:sz w:val="28"/>
          <w:szCs w:val="28"/>
        </w:rPr>
        <w:t xml:space="preserve">, отсутствие финансирования данных проектов со стороны государства.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04"/>
        <w:ind w:left="0" w:firstLine="707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  <w14:ligatures w14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2.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Экономические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барьеры:</w:t>
      </w:r>
      <w:r>
        <w:rPr>
          <w:rFonts w:ascii="Times New Roman" w:hAnsi="Times New Roman" w:cs="Times New Roman"/>
          <w:sz w:val="28"/>
          <w:szCs w:val="28"/>
          <w:highlight w:val="whit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white"/>
          <w14:ligatures w14:val="none"/>
        </w:rPr>
      </w:r>
    </w:p>
    <w:p>
      <w:pPr>
        <w:pStyle w:val="904"/>
        <w:ind w:left="0" w:firstLine="707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  <w14:ligatures w14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Низкая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инвестиционная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привлекательность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проектов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созданию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профильных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предприятий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переработке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золошлаков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производству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товаров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(продукции)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использованием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золошлаков в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качестве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сырья;</w:t>
      </w:r>
      <w:r>
        <w:rPr>
          <w:rFonts w:ascii="Times New Roman" w:hAnsi="Times New Roman" w:cs="Times New Roman"/>
          <w:sz w:val="28"/>
          <w:szCs w:val="28"/>
          <w:highlight w:val="whit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white"/>
          <w14:ligatures w14:val="none"/>
        </w:rPr>
      </w:r>
    </w:p>
    <w:p>
      <w:pPr>
        <w:pStyle w:val="904"/>
        <w:ind w:left="0" w:firstLine="707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  <w14:ligatures w14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Высокий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уровень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транспортных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расходов,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увеличивающих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себестоимость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золошлаков,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связи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длинным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транспортным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плечом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для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перевозки золошлаков от мест их образования и хранения до потенциальных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потребителей.</w:t>
      </w:r>
      <w:r>
        <w:rPr>
          <w:rFonts w:ascii="Times New Roman" w:hAnsi="Times New Roman" w:cs="Times New Roman"/>
          <w:sz w:val="28"/>
          <w:szCs w:val="28"/>
          <w:highlight w:val="whit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white"/>
          <w14:ligatures w14:val="none"/>
        </w:rPr>
      </w:r>
    </w:p>
    <w:p>
      <w:pPr>
        <w:pStyle w:val="904"/>
        <w:ind w:left="0" w:firstLine="707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3. Информационные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барьеры:</w:t>
      </w:r>
      <w:r>
        <w:rPr>
          <w:rFonts w:ascii="Times New Roman" w:hAnsi="Times New Roman" w:cs="Times New Roman"/>
          <w:sz w:val="28"/>
          <w:szCs w:val="28"/>
          <w:highlight w:val="whit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white"/>
          <w14:ligatures w14:val="none"/>
        </w:rPr>
      </w:r>
    </w:p>
    <w:p>
      <w:pPr>
        <w:pStyle w:val="904"/>
        <w:ind w:left="0" w:firstLine="707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3.1. 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Низкий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уровень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осведомленности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об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успешных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практиках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использования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золошлаков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различны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х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отраслях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экономики;</w:t>
      </w:r>
      <w:r>
        <w:rPr>
          <w:rFonts w:ascii="Times New Roman" w:hAnsi="Times New Roman" w:cs="Times New Roman"/>
          <w:sz w:val="28"/>
          <w:szCs w:val="28"/>
          <w:highlight w:val="whit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white"/>
          <w14:ligatures w14:val="none"/>
        </w:rPr>
      </w:r>
    </w:p>
    <w:p>
      <w:pPr>
        <w:pStyle w:val="904"/>
        <w:ind w:left="0" w:firstLine="707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3.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2.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Консервативность потребителей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Отсутствие у потенциальных потребителей объективного понимания законодательства в части возможности и безопасности применения золошлаков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whit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white"/>
          <w14:ligatures w14:val="none"/>
        </w:rPr>
      </w:r>
    </w:p>
    <w:p>
      <w:pPr>
        <w:pStyle w:val="727"/>
        <w:jc w:val="center"/>
        <w:spacing w:before="198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7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Целевые показатели образования, хранения и размещения, утилизации 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вовлечения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золошлаков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left="-142" w:firstLine="707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Основными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направлениями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утилизации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золошлаков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террит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ории Новосибирской области могут явл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яться: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contextualSpacing/>
        <w:ind w:left="-142" w:firstLine="707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использование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золы-уноса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производстве строительных материалов (цементы, сухие строительные смеси, железобетонные изделия, растворы и бетоны, производство кирпичей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битумы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);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contextualSpacing/>
        <w:ind w:left="-142" w:firstLine="707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использование золы-уноса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качестве замены извести при стабилизации переувлажненных грунтов;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contextualSpacing/>
        <w:ind w:left="-142" w:firstLine="707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использование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золы-уноса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сельском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хозяйстве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при раскислении почв, 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также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качестве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компонента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для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ускорения компостирования отходов птицеводства/животноводства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contextualSpacing/>
        <w:ind w:left="-142" w:firstLine="70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использование ЗШМ </w:t>
      </w:r>
      <w:bookmarkStart w:id="0" w:name="_GoBack"/>
      <w:r>
        <w:rPr>
          <w:sz w:val="28"/>
          <w:szCs w:val="28"/>
        </w:rPr>
      </w:r>
      <w:bookmarkEnd w:id="0"/>
      <w:r>
        <w:rPr>
          <w:rFonts w:ascii="Times New Roman" w:hAnsi="Times New Roman" w:eastAsia="Times New Roman" w:cs="Times New Roman"/>
          <w:sz w:val="28"/>
          <w:szCs w:val="28"/>
        </w:rPr>
        <w:t xml:space="preserve">при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рекультивация нарушенных земель, исправлении неудобий (засы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пка оврагов, карьеров и болот), вертикальной планировке участков;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-142" w:firstLine="707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использование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ЗШМ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дорожном строительстве в качестве грунта для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сооружения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земляного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полотна</w:t>
      </w:r>
      <w:r>
        <w:rPr>
          <w:rFonts w:ascii="Times New Roman" w:hAnsi="Times New Roman" w:eastAsia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автомобильных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дорог;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contextualSpacing/>
        <w:ind w:left="-142" w:firstLine="707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использование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ЗШМ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качестве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техногенного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грунта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при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техническом этапе рекультивации (в т.ч. сельскохозяйственных земель),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укладке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изолирующего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выравнивающего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слоя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рамках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технического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этапа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рекультивации, в том числе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ходе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проведения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работ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ликвидации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объектов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накопленного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вреда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окружающей среде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пересыпка твердых коммунальных отходов на объектах размещения отходов производства и потребления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  <w:r>
        <w:rPr>
          <w:rFonts w:ascii="Times New Roman" w:hAnsi="Times New Roman" w:cs="Times New Roman"/>
          <w:sz w:val="28"/>
          <w:szCs w:val="28"/>
        </w:rPr>
        <w:t xml:space="preserve">целевых показателей образования, хранения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размещения и вовлечения золошлаков в хозяйственный оборот на территории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приведен в таблице </w:t>
      </w: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-142" w:firstLine="70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</w:t>
      </w:r>
      <w:r>
        <w:rPr>
          <w:rFonts w:ascii="Times New Roman" w:hAnsi="Times New Roman" w:cs="Times New Roman"/>
          <w:sz w:val="28"/>
          <w:szCs w:val="28"/>
        </w:rPr>
        <w:t xml:space="preserve">ате реализации региональной программы предполагается достичь целевых значений показателя доли утилизированных и обезвреженных отходов в общем объеме ежегодно образованных тепловыми электростанциями продуктов сжигания твердого топлива (золошлаков), а именно</w:t>
      </w:r>
      <w:r>
        <w:rPr>
          <w:rFonts w:ascii="Times New Roman" w:hAnsi="Times New Roman" w:cs="Times New Roman"/>
          <w:sz w:val="28"/>
          <w:szCs w:val="28"/>
        </w:rPr>
        <w:t xml:space="preserve"> 100 </w:t>
      </w:r>
      <w:r>
        <w:rPr>
          <w:rFonts w:ascii="Times New Roman" w:hAnsi="Times New Roman" w:cs="Times New Roman"/>
          <w:sz w:val="28"/>
          <w:szCs w:val="28"/>
        </w:rPr>
        <w:t xml:space="preserve">% или </w:t>
      </w:r>
      <w:r>
        <w:rPr>
          <w:rFonts w:ascii="Times New Roman" w:hAnsi="Times New Roman" w:cs="Times New Roman"/>
          <w:sz w:val="28"/>
          <w:szCs w:val="28"/>
        </w:rPr>
        <w:t xml:space="preserve">618 </w:t>
      </w:r>
      <w:r>
        <w:rPr>
          <w:rFonts w:ascii="Times New Roman" w:hAnsi="Times New Roman" w:cs="Times New Roman"/>
          <w:sz w:val="28"/>
          <w:szCs w:val="28"/>
        </w:rPr>
        <w:t xml:space="preserve">тыс. </w:t>
      </w:r>
      <w:r>
        <w:rPr>
          <w:rFonts w:ascii="Times New Roman" w:hAnsi="Times New Roman" w:cs="Times New Roman"/>
          <w:sz w:val="28"/>
          <w:szCs w:val="28"/>
        </w:rPr>
        <w:t xml:space="preserve">м3 </w:t>
      </w:r>
      <w:r>
        <w:rPr>
          <w:rFonts w:ascii="Times New Roman" w:hAnsi="Times New Roman" w:cs="Times New Roman"/>
          <w:sz w:val="28"/>
          <w:szCs w:val="28"/>
        </w:rPr>
        <w:t xml:space="preserve">в 203</w:t>
      </w: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 году.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5"/>
        <w:contextualSpacing/>
        <w:ind w:left="-142" w:firstLine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Экономический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эффект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от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реализации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региональной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программы</w:t>
      </w:r>
      <w:r>
        <w:rPr>
          <w:rFonts w:ascii="Times New Roman" w:hAnsi="Times New Roman" w:eastAsia="Times New Roman" w:cs="Times New Roman"/>
          <w:spacing w:val="-5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выражается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отсутствии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необходимости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строительства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(реконструкции)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дополнительных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об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ъ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ектов размещения золошлаковых отходов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размере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ориентировочно от 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млрд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руб.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за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счет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потребителей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электрической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тепловой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энергии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(тарифных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источников).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7"/>
        <w:jc w:val="center"/>
        <w:spacing w:before="198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8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Перечень мероприятий, направленных на достижение целевых значений утилизации золошлаковых отходов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мероприятий в области обращения с золошлак</w:t>
      </w:r>
      <w:r>
        <w:rPr>
          <w:rFonts w:ascii="Times New Roman" w:hAnsi="Times New Roman" w:cs="Times New Roman"/>
          <w:sz w:val="28"/>
          <w:szCs w:val="28"/>
        </w:rPr>
        <w:t xml:space="preserve">ами</w:t>
      </w:r>
      <w:r>
        <w:rPr>
          <w:rFonts w:ascii="Times New Roman" w:hAnsi="Times New Roman" w:cs="Times New Roman"/>
          <w:sz w:val="28"/>
          <w:szCs w:val="28"/>
        </w:rPr>
        <w:t xml:space="preserve">, а также мероприятия по стимулированию увеличения использования золошлаков приведен в таблице </w:t>
      </w: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before="10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9" w:footer="709" w:gutter="0"/>
          <w:cols w:num="1" w:sep="0" w:space="708" w:equalWidth="1"/>
          <w:docGrid w:linePitch="360"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5"/>
        <w:jc w:val="center"/>
        <w:spacing w:before="198" w:after="198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bookmarkStart w:id="1" w:name="undefined"/>
      <w:r>
        <w:rPr>
          <w:sz w:val="28"/>
          <w:szCs w:val="28"/>
          <w:highlight w:val="white"/>
        </w:rPr>
      </w:r>
      <w:bookmarkEnd w:id="1"/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Таблица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6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 Целевые показатели образования, хранения и размещения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и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использования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золошлаков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 хозяйственный оборот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на территории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465"/>
        <w:gridCol w:w="2235"/>
        <w:gridCol w:w="3405"/>
        <w:gridCol w:w="1170"/>
        <w:gridCol w:w="930"/>
        <w:gridCol w:w="930"/>
        <w:gridCol w:w="930"/>
        <w:gridCol w:w="930"/>
        <w:gridCol w:w="930"/>
        <w:gridCol w:w="930"/>
        <w:gridCol w:w="930"/>
        <w:gridCol w:w="930"/>
        <w:gridCol w:w="930"/>
        <w:gridCol w:w="930"/>
        <w:gridCol w:w="930"/>
        <w:gridCol w:w="930"/>
        <w:gridCol w:w="4215"/>
      </w:tblGrid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№ п/п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Станция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0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Параметр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Ед.измерения</w:t>
            </w:r>
            <w:r/>
          </w:p>
        </w:tc>
        <w:tc>
          <w:tcPr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Период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Примечание</w:t>
            </w:r>
            <w:r/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3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0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2024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2025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2026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2027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2028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2029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2030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2031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2032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2033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2034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2035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1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Новосибирская ТЭЦ-2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0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Образование ЗШО всего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тыс.куб.м.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145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144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144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144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144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144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144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144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144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144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144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144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15" w:type="dxa"/>
            <w:vAlign w:val="bottom"/>
            <w:textDirection w:val="lrTb"/>
            <w:noWrap w:val="false"/>
          </w:tcPr>
          <w:p>
            <w:pPr>
              <w:jc w:val="both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</w:p>
        </w:tc>
      </w:tr>
      <w:tr>
        <w:tblPrEx/>
        <w:trPr>
          <w:trHeight w:val="285"/>
        </w:trPr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3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0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Реализация золы-уноса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тыс.тонн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15" w:type="dxa"/>
            <w:vAlign w:val="bottom"/>
            <w:textDirection w:val="lrTb"/>
            <w:noWrap w:val="false"/>
          </w:tcPr>
          <w:p>
            <w:pPr>
              <w:jc w:val="both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</w:p>
        </w:tc>
      </w:tr>
      <w:tr>
        <w:tblPrEx/>
        <w:trPr>
          <w:trHeight w:val="675"/>
        </w:trPr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3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05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Количество ЗШО, использованных в рамках реализации существующих проектов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тыс.куб.м.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50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158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158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158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158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158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158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158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158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158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15" w:type="dxa"/>
            <w:vAlign w:val="bottom"/>
            <w:textDirection w:val="lrTb"/>
            <w:noWrap w:val="false"/>
          </w:tcPr>
          <w:p>
            <w:pPr>
              <w:jc w:val="both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Рекультивация неэксплуатируемой секции золоотвала - 1685 тыс.куб.м.</w:t>
            </w:r>
            <w:r/>
          </w:p>
        </w:tc>
      </w:tr>
      <w:tr>
        <w:tblPrEx/>
        <w:trPr>
          <w:trHeight w:val="675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3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05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Вовлечение ЗШО в новые проекты, в том числе в рамках реализации региональной программы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тыс.куб.м.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144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15" w:type="dxa"/>
            <w:vAlign w:val="bottom"/>
            <w:textDirection w:val="lrTb"/>
            <w:noWrap w:val="false"/>
          </w:tcPr>
          <w:p>
            <w:pPr>
              <w:jc w:val="both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Проекты рекультивации, дорожного строительства, вертикальной планировки, производства строительных материалов</w:t>
            </w:r>
            <w:r/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Новосибирская ТЭЦ-3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0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Образование ЗШО всего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тыс.куб.м.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89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89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89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89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89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89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89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89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89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89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89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89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15" w:type="dxa"/>
            <w:vAlign w:val="bottom"/>
            <w:textDirection w:val="lrTb"/>
            <w:noWrap w:val="false"/>
          </w:tcPr>
          <w:p>
            <w:pPr>
              <w:jc w:val="both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</w:p>
        </w:tc>
      </w:tr>
      <w:tr>
        <w:tblPrEx/>
        <w:trPr>
          <w:trHeight w:val="285"/>
        </w:trPr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3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0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Реализация золы-уноса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тыс.тонн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15" w:type="dxa"/>
            <w:vAlign w:val="bottom"/>
            <w:textDirection w:val="lrTb"/>
            <w:noWrap w:val="false"/>
          </w:tcPr>
          <w:p>
            <w:pPr>
              <w:jc w:val="both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</w:p>
        </w:tc>
      </w:tr>
      <w:tr>
        <w:tblPrEx/>
        <w:trPr>
          <w:trHeight w:val="675"/>
        </w:trPr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3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05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Количество ЗШО, использованных в рамках реализации существующих проектов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тыс.куб.м.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225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447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447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15" w:type="dxa"/>
            <w:vAlign w:val="bottom"/>
            <w:textDirection w:val="lrTb"/>
            <w:noWrap w:val="false"/>
          </w:tcPr>
          <w:p>
            <w:pPr>
              <w:jc w:val="both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Вывоз на площадку "Новосибирская ТЭЦ-6" (2022-2026) - 1 500 тыс.куб.м.)</w:t>
            </w:r>
            <w:r/>
          </w:p>
        </w:tc>
      </w:tr>
      <w:tr>
        <w:tblPrEx/>
        <w:trPr>
          <w:trHeight w:val="675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3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05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Вовлечение ЗШО в новые проекты, в том числе в рамках реализации региональной программы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тыс.куб.м.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78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77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76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75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72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72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72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72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72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15" w:type="dxa"/>
            <w:vAlign w:val="bottom"/>
            <w:textDirection w:val="lrTb"/>
            <w:noWrap w:val="false"/>
          </w:tcPr>
          <w:p>
            <w:pPr>
              <w:jc w:val="both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Проекты рекультивации, дорожного строительства, вертикальной планировки, производства строительных материалов</w:t>
            </w:r>
            <w:r/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Новосибирская ТЭЦ-4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0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Образование ЗШО всего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тыс.куб.м.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98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98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98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98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98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98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98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98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98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98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98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98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15" w:type="dxa"/>
            <w:vAlign w:val="bottom"/>
            <w:textDirection w:val="lrTb"/>
            <w:noWrap w:val="false"/>
          </w:tcPr>
          <w:p>
            <w:pPr>
              <w:jc w:val="both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</w:p>
        </w:tc>
      </w:tr>
      <w:tr>
        <w:tblPrEx/>
        <w:trPr>
          <w:trHeight w:val="285"/>
        </w:trPr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3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0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Реализация золы-уноса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тыс.тонн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15" w:type="dxa"/>
            <w:vAlign w:val="bottom"/>
            <w:textDirection w:val="lrTb"/>
            <w:noWrap w:val="false"/>
          </w:tcPr>
          <w:p>
            <w:pPr>
              <w:jc w:val="both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</w:p>
        </w:tc>
      </w:tr>
      <w:tr>
        <w:tblPrEx/>
        <w:trPr>
          <w:trHeight w:val="675"/>
        </w:trPr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3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05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Количество ЗШО, использованных в рамках реализации существующих проектов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тыс.куб.м.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15" w:type="dxa"/>
            <w:vAlign w:val="bottom"/>
            <w:textDirection w:val="lrTb"/>
            <w:noWrap w:val="false"/>
          </w:tcPr>
          <w:p>
            <w:pPr>
              <w:jc w:val="both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</w:p>
        </w:tc>
      </w:tr>
      <w:tr>
        <w:tblPrEx/>
        <w:trPr>
          <w:trHeight w:val="675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3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05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Вовлечение ЗШО в новые проекты, в том числе в рамках реализации региональной программы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тыс.куб.м.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98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98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98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98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98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98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98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98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98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98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98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15" w:type="dxa"/>
            <w:vAlign w:val="bottom"/>
            <w:textDirection w:val="lrTb"/>
            <w:noWrap w:val="false"/>
          </w:tcPr>
          <w:p>
            <w:pPr>
              <w:jc w:val="both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Проекты рекультивации, дорожного строительства, вертикальной планировки, производства строительных материалов</w:t>
            </w:r>
            <w:r/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Новосибирская ТЭЦ-5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0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Образование ЗШО всего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тыс.куб.м.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258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258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258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258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258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258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258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258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258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258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258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258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15" w:type="dxa"/>
            <w:vAlign w:val="bottom"/>
            <w:textDirection w:val="lrTb"/>
            <w:noWrap w:val="false"/>
          </w:tcPr>
          <w:p>
            <w:pPr>
              <w:jc w:val="both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</w:p>
        </w:tc>
      </w:tr>
      <w:tr>
        <w:tblPrEx/>
        <w:trPr>
          <w:trHeight w:val="285"/>
        </w:trPr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3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0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Реализация золы-уноса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тыс.тонн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90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90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90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90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90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90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90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90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90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90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90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90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15" w:type="dxa"/>
            <w:vAlign w:val="bottom"/>
            <w:textDirection w:val="lrTb"/>
            <w:noWrap w:val="false"/>
          </w:tcPr>
          <w:p>
            <w:pPr>
              <w:jc w:val="both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</w:p>
        </w:tc>
      </w:tr>
      <w:tr>
        <w:tblPrEx/>
        <w:trPr>
          <w:trHeight w:val="1215"/>
        </w:trPr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3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05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Количество ЗШО, использованных в рамках реализации существующих проектов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тыс.куб.м.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50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175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120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120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120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120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120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120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120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120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120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15" w:type="dxa"/>
            <w:vAlign w:val="bottom"/>
            <w:textDirection w:val="lrTb"/>
            <w:noWrap w:val="false"/>
          </w:tcPr>
          <w:p>
            <w:pPr>
              <w:jc w:val="both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1. Строительство дорожной развязки "Восточный обход" -  175 тыс.куб.м.;</w:t>
              <w:br/>
              <w:t xml:space="preserve">2. Рекультивация золоотвала №1 - 1200 тыс.куб.м.;</w:t>
            </w:r>
            <w:r/>
          </w:p>
        </w:tc>
      </w:tr>
      <w:tr>
        <w:tblPrEx/>
        <w:trPr>
          <w:trHeight w:val="675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3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05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Вовлечение ЗШО в новые проекты, в том числе в рамках реализации региональной программы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тыс.куб.м.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108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158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38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38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38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38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38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38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38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38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38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15" w:type="dxa"/>
            <w:vAlign w:val="bottom"/>
            <w:textDirection w:val="lrTb"/>
            <w:noWrap w:val="false"/>
          </w:tcPr>
          <w:p>
            <w:pPr>
              <w:jc w:val="both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Проекты рекультивации, дорожного строительства, вертикальной планировки, производства строительных материалов</w:t>
            </w:r>
            <w:r/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Барабинская ТЭЦ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0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Образование ЗШО всего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тыс.куб.м.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29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29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29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29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29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29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29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29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29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29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29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29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15" w:type="dxa"/>
            <w:vAlign w:val="bottom"/>
            <w:textDirection w:val="lrTb"/>
            <w:noWrap w:val="false"/>
          </w:tcPr>
          <w:p>
            <w:pPr>
              <w:jc w:val="both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</w:p>
        </w:tc>
      </w:tr>
      <w:tr>
        <w:tblPrEx/>
        <w:trPr>
          <w:trHeight w:val="285"/>
        </w:trPr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3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0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Реализация золы-уноса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тыс.тонн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15" w:type="dxa"/>
            <w:vAlign w:val="bottom"/>
            <w:textDirection w:val="lrTb"/>
            <w:noWrap w:val="false"/>
          </w:tcPr>
          <w:p>
            <w:pPr>
              <w:jc w:val="both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</w:p>
        </w:tc>
      </w:tr>
      <w:tr>
        <w:tblPrEx/>
        <w:trPr>
          <w:trHeight w:val="675"/>
        </w:trPr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3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05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Количество ЗШО, использованных в рамках реализации существующих проектов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тыс.куб.м.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15" w:type="dxa"/>
            <w:vAlign w:val="bottom"/>
            <w:textDirection w:val="lrTb"/>
            <w:noWrap w:val="false"/>
          </w:tcPr>
          <w:p>
            <w:pPr>
              <w:jc w:val="both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</w:p>
        </w:tc>
      </w:tr>
      <w:tr>
        <w:tblPrEx/>
        <w:trPr>
          <w:trHeight w:val="675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3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05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Вовлечение ЗШО в новые проекты, в том числе в рамках реализации региональной программы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тыс.куб.м.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29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29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29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29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29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15" w:type="dxa"/>
            <w:vAlign w:val="bottom"/>
            <w:textDirection w:val="lrTb"/>
            <w:noWrap w:val="false"/>
          </w:tcPr>
          <w:p>
            <w:pPr>
              <w:jc w:val="both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Проекты рекультивации, дорожного строительства, вертикальной планировки, производства строительных материалов</w:t>
            </w:r>
            <w:r/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Все ТЭЦ в НСО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0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Образование ЗШО всего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тыс.куб.м.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619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618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618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618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618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618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618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618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618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618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618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618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15" w:type="dxa"/>
            <w:vAlign w:val="bottom"/>
            <w:textDirection w:val="lrTb"/>
            <w:noWrap w:val="false"/>
          </w:tcPr>
          <w:p>
            <w:pPr>
              <w:jc w:val="both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</w:p>
        </w:tc>
      </w:tr>
      <w:tr>
        <w:tblPrEx/>
        <w:trPr>
          <w:trHeight w:val="285"/>
        </w:trPr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3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0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Реализация золы-уноса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тыс.тонн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97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99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99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101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102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103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105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105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105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105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105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15" w:type="dxa"/>
            <w:vAlign w:val="bottom"/>
            <w:textDirection w:val="lrTb"/>
            <w:noWrap w:val="false"/>
          </w:tcPr>
          <w:p>
            <w:pPr>
              <w:jc w:val="both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</w:p>
        </w:tc>
      </w:tr>
      <w:tr>
        <w:tblPrEx/>
        <w:trPr>
          <w:trHeight w:val="675"/>
        </w:trPr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3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05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Количество ЗШО, использованных в рамках реализации существующих проектов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тыс.куб.м.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375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697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780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278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278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278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278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278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278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278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278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120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15" w:type="dxa"/>
            <w:vAlign w:val="bottom"/>
            <w:textDirection w:val="lrTb"/>
            <w:noWrap w:val="false"/>
          </w:tcPr>
          <w:p>
            <w:pPr>
              <w:jc w:val="both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</w:p>
        </w:tc>
      </w:tr>
      <w:tr>
        <w:tblPrEx/>
        <w:trPr>
          <w:trHeight w:val="675"/>
        </w:trPr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3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05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Вовлечение ЗШО в новые проекты, в том числе в рамках реализации региональной программы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тыс.куб.м.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206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256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214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213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212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211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237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237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237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237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381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15" w:type="dxa"/>
            <w:vAlign w:val="bottom"/>
            <w:textDirection w:val="lrTb"/>
            <w:noWrap w:val="false"/>
          </w:tcPr>
          <w:p>
            <w:pPr>
              <w:jc w:val="both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Проекты рекультивации, дорожного строительства, вертикальной планировки, производства строительных материалов</w:t>
            </w:r>
            <w:r/>
          </w:p>
        </w:tc>
      </w:tr>
      <w:tr>
        <w:tblPrEx/>
        <w:trPr>
          <w:trHeight w:val="450"/>
        </w:trPr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3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0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Утилизация ЗШО (без содействиия Правительства НСО)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%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78%</w:t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131%</w:t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144%</w:t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63%</w:t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63%</w:t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63%</w:t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63%</w:t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64%</w:t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64%</w:t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64%</w:t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64%</w:t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38%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X</w:t>
            </w:r>
            <w:r/>
          </w:p>
        </w:tc>
      </w:tr>
      <w:tr>
        <w:tblPrEx/>
        <w:trPr>
          <w:trHeight w:val="450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3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0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Утилизация ЗШО (при содействиии Правительства НСО)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%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78%</w:t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164%</w:t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186%</w:t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98%</w:t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98%</w:t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98%</w:t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395623"/>
                <w:sz w:val="18"/>
                <w:u w:val="none"/>
                <w:vertAlign w:val="baseline"/>
              </w:rPr>
              <w:t xml:space="preserve">98%</w:t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102%</w:t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102%</w:t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102%</w:t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102%</w:t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395623"/>
                <w:sz w:val="18"/>
                <w:u w:val="none"/>
                <w:vertAlign w:val="baseline"/>
              </w:rPr>
              <w:t xml:space="preserve">100%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X</w:t>
            </w:r>
            <w:r/>
          </w:p>
        </w:tc>
      </w:tr>
    </w:tbl>
    <w:p>
      <w:pPr>
        <w:pStyle w:val="905"/>
        <w:spacing w:before="9"/>
        <w:rPr>
          <w:rFonts w:ascii="Times New Roman" w:hAnsi="Times New Roman" w:cs="Times New Roman"/>
          <w:sz w:val="25"/>
          <w:highlight w:val="yellow"/>
        </w:rPr>
      </w:pPr>
      <w:r>
        <w:rPr>
          <w:highlight w:val="yellow"/>
          <w:lang w:eastAsia="ru-RU"/>
        </w:rPr>
      </w:r>
      <w:r>
        <w:rPr>
          <w:rFonts w:ascii="Times New Roman" w:hAnsi="Times New Roman" w:cs="Times New Roman"/>
          <w:sz w:val="25"/>
          <w:highlight w:val="yellow"/>
        </w:rPr>
      </w:r>
      <w:r>
        <w:rPr>
          <w:rFonts w:ascii="Times New Roman" w:hAnsi="Times New Roman" w:cs="Times New Roman"/>
          <w:sz w:val="25"/>
          <w:highlight w:val="yellow"/>
        </w:rPr>
      </w:r>
    </w:p>
    <w:p>
      <w:pPr>
        <w:pStyle w:val="905"/>
        <w:spacing w:before="198" w:after="198"/>
        <w:rPr>
          <w:rFonts w:ascii="Times New Roman" w:hAnsi="Times New Roman" w:eastAsia="Times New Roman" w:cs="Times New Roman"/>
          <w:highlight w:val="yellow"/>
        </w:rPr>
      </w:pPr>
      <w:r>
        <w:rPr>
          <w:rFonts w:ascii="Times New Roman" w:hAnsi="Times New Roman" w:eastAsia="Times New Roman" w:cs="Times New Roman"/>
          <w:highlight w:val="yellow"/>
        </w:rPr>
      </w:r>
      <w:r>
        <w:rPr>
          <w:rFonts w:ascii="Times New Roman" w:hAnsi="Times New Roman" w:eastAsia="Times New Roman" w:cs="Times New Roman"/>
          <w:highlight w:val="yellow"/>
        </w:rPr>
      </w:r>
      <w:r>
        <w:rPr>
          <w:rFonts w:ascii="Times New Roman" w:hAnsi="Times New Roman" w:eastAsia="Times New Roman" w:cs="Times New Roman"/>
          <w:highlight w:val="yellow"/>
        </w:rPr>
      </w:r>
    </w:p>
    <w:p>
      <w:pPr>
        <w:pStyle w:val="905"/>
        <w:jc w:val="center"/>
        <w:spacing w:before="198" w:after="198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7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Перечень мероприятий, направленных на достижение целевых значений утилизации золошлаковых отходов на территории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tbl>
      <w:tblPr>
        <w:tblW w:w="14878" w:type="dxa"/>
        <w:tblInd w:w="1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8"/>
        <w:gridCol w:w="6919"/>
        <w:gridCol w:w="2860"/>
        <w:gridCol w:w="1273"/>
        <w:gridCol w:w="3238"/>
      </w:tblGrid>
      <w:tr>
        <w:tblPrEx/>
        <w:trPr>
          <w:trHeight w:val="720"/>
        </w:trPr>
        <w:tc>
          <w:tcPr>
            <w:tcW w:w="588" w:type="dxa"/>
            <w:textDirection w:val="lrTb"/>
            <w:noWrap w:val="false"/>
          </w:tcPr>
          <w:p>
            <w:pPr>
              <w:pStyle w:val="906"/>
              <w:jc w:val="center"/>
              <w:rPr>
                <w:rFonts w:ascii="Times New Roman" w:hAnsi="Times New Roman" w:eastAsia="Times New Roman" w:cs="Times New Roman"/>
                <w:b/>
                <w:bCs/>
                <w:spacing w:val="1"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pacing w:val="1"/>
              </w:rPr>
            </w:r>
          </w:p>
          <w:p>
            <w:pPr>
              <w:pStyle w:val="906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п/п</w: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tcW w:w="6919" w:type="dxa"/>
            <w:textDirection w:val="lrTb"/>
            <w:noWrap w:val="false"/>
          </w:tcPr>
          <w:p>
            <w:pPr>
              <w:pStyle w:val="90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  <w:p>
            <w:pPr>
              <w:pStyle w:val="90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Наименование</w:t>
            </w:r>
            <w:r>
              <w:rPr>
                <w:rFonts w:ascii="Times New Roman" w:hAnsi="Times New Roman" w:eastAsia="Times New Roman" w:cs="Times New Roman"/>
                <w:b/>
                <w:spacing w:val="-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</w:rPr>
              <w:t xml:space="preserve">мероприятия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90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2860" w:type="dxa"/>
            <w:textDirection w:val="lrTb"/>
            <w:noWrap w:val="false"/>
          </w:tcPr>
          <w:p>
            <w:pPr>
              <w:pStyle w:val="90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Ожидаемый</w:t>
            </w:r>
            <w:r>
              <w:rPr>
                <w:rFonts w:ascii="Times New Roman" w:hAnsi="Times New Roman" w:eastAsia="Times New Roman" w:cs="Times New Roman"/>
                <w:b/>
                <w:spacing w:val="-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</w:rPr>
              <w:t xml:space="preserve">результат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273" w:type="dxa"/>
            <w:textDirection w:val="lrTb"/>
            <w:noWrap w:val="false"/>
          </w:tcPr>
          <w:p>
            <w:pPr>
              <w:pStyle w:val="90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Срок</w:t>
            </w:r>
            <w:r>
              <w:rPr>
                <w:rFonts w:ascii="Times New Roman" w:hAnsi="Times New Roman" w:eastAsia="Times New Roman" w:cs="Times New Roman"/>
                <w:b/>
                <w:spacing w:val="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</w:rPr>
              <w:t xml:space="preserve">реализации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3238" w:type="dxa"/>
            <w:textDirection w:val="lrTb"/>
            <w:noWrap w:val="false"/>
          </w:tcPr>
          <w:p>
            <w:pPr>
              <w:pStyle w:val="90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Ответственный</w:t>
            </w:r>
            <w:r>
              <w:rPr>
                <w:rFonts w:ascii="Times New Roman" w:hAnsi="Times New Roman" w:eastAsia="Times New Roman" w:cs="Times New Roman"/>
                <w:b/>
                <w:spacing w:val="-4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</w:rPr>
              <w:t xml:space="preserve">исполнитель / участник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</w:tr>
      <w:tr>
        <w:tblPrEx/>
        <w:trPr>
          <w:trHeight w:val="462"/>
        </w:trPr>
        <w:tc>
          <w:tcPr>
            <w:gridSpan w:val="5"/>
            <w:tcW w:w="14878" w:type="dxa"/>
            <w:textDirection w:val="lrTb"/>
            <w:noWrap w:val="false"/>
          </w:tcPr>
          <w:p>
            <w:pPr>
              <w:pStyle w:val="906"/>
              <w:jc w:val="center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 xml:space="preserve">1. Стимулирование увеличения использования золошлаковых материалов</w:t>
            </w:r>
            <w:r>
              <w:rPr>
                <w:rFonts w:ascii="Times New Roman" w:hAnsi="Times New Roman" w:eastAsia="Times New Roman" w:cs="Times New Roman"/>
                <w:b/>
                <w:bCs/>
              </w:rPr>
              <w:t xml:space="preserve"> и золы-уноса</w:t>
            </w:r>
            <w:r>
              <w:rPr>
                <w:rFonts w:ascii="Times New Roman" w:hAnsi="Times New Roman" w:eastAsia="Times New Roman" w:cs="Times New Roman"/>
                <w:b/>
                <w:bCs/>
              </w:rPr>
            </w:r>
            <w:r>
              <w:rPr>
                <w:rFonts w:ascii="Times New Roman" w:hAnsi="Times New Roman" w:eastAsia="Times New Roman" w:cs="Times New Roman"/>
                <w:b/>
                <w:bCs/>
              </w:rPr>
            </w:r>
          </w:p>
        </w:tc>
      </w:tr>
      <w:tr>
        <w:tblPrEx/>
        <w:trPr>
          <w:trHeight w:val="1104"/>
        </w:trPr>
        <w:tc>
          <w:tcPr>
            <w:tcW w:w="588" w:type="dxa"/>
            <w:vMerge w:val="restart"/>
            <w:textDirection w:val="lrTb"/>
            <w:noWrap w:val="false"/>
          </w:tcPr>
          <w:p>
            <w:pPr>
              <w:pStyle w:val="906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1.1.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6919" w:type="dxa"/>
            <w:vMerge w:val="restart"/>
            <w:textDirection w:val="lrTb"/>
            <w:noWrap w:val="false"/>
          </w:tcPr>
          <w:p>
            <w:pPr>
              <w:pStyle w:val="906"/>
              <w:ind w:left="0" w:right="0" w:firstLine="0"/>
              <w:jc w:val="both"/>
              <w:spacing w:before="0" w:beforeAutospacing="0" w:line="240" w:lineRule="auto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</w:rPr>
              <w:t xml:space="preserve">Формирование перечня проектов по использованию золошлаковых материалов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 xml:space="preserve"> при рекульти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 xml:space="preserve">вация объектов размещения твердых коммунальных отходов, в том числе расположенных в границах Новосибирской агломерации с применением на техническом этапе рекультивации в качестве инертного материала золошлаковых материалов Новосибирских ТЭЦ-5, ТЭЦ-3, ТЭЦ-2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14:ligatures w14:val="none"/>
              </w:rPr>
            </w:r>
          </w:p>
        </w:tc>
        <w:tc>
          <w:tcPr>
            <w:tcW w:w="2860" w:type="dxa"/>
            <w:vMerge w:val="restart"/>
            <w:textDirection w:val="lrTb"/>
            <w:noWrap w:val="false"/>
          </w:tcPr>
          <w:p>
            <w:pPr>
              <w:pStyle w:val="906"/>
              <w:ind w:left="0" w:right="0" w:firstLine="0"/>
              <w:jc w:val="both"/>
              <w:spacing w:before="0" w:beforeAutospacing="0" w:line="240" w:lineRule="auto"/>
              <w:rPr>
                <w:rFonts w:ascii="Times New Roman" w:hAnsi="Times New Roman" w:cs="Times New Roman"/>
                <w:color w:val="auto"/>
                <w:sz w:val="22"/>
                <w:vertAlign w:val="superscript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</w:rPr>
              <w:t xml:space="preserve">Использование золошлаковых материалов в объеме 1 000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</w:rPr>
              <w:t xml:space="preserve"> тыс. м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vertAlign w:val="superscript"/>
              </w:rPr>
              <w:t xml:space="preserve">3</w:t>
            </w:r>
            <w:r>
              <w:rPr>
                <w:rFonts w:ascii="Times New Roman" w:hAnsi="Times New Roman" w:cs="Times New Roman"/>
                <w:color w:val="auto"/>
                <w:sz w:val="22"/>
                <w:vertAlign w:val="superscript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vertAlign w:val="superscript"/>
              </w:rPr>
            </w:r>
          </w:p>
        </w:tc>
        <w:tc>
          <w:tcPr>
            <w:tcW w:w="1273" w:type="dxa"/>
            <w:vMerge w:val="restart"/>
            <w:textDirection w:val="lrTb"/>
            <w:noWrap w:val="false"/>
          </w:tcPr>
          <w:p>
            <w:pPr>
              <w:pStyle w:val="906"/>
              <w:ind w:left="0" w:right="0" w:firstLine="0"/>
              <w:jc w:val="center"/>
              <w:spacing w:before="0" w:beforeAutospacing="0" w:line="240" w:lineRule="auto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 xml:space="preserve">2025-2036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14:ligatures w14:val="none"/>
              </w:rPr>
            </w:r>
          </w:p>
        </w:tc>
        <w:tc>
          <w:tcPr>
            <w:tcW w:w="3238" w:type="dxa"/>
            <w:vMerge w:val="restart"/>
            <w:textDirection w:val="lrTb"/>
            <w:noWrap w:val="false"/>
          </w:tcPr>
          <w:p>
            <w:pPr>
              <w:pStyle w:val="906"/>
              <w:ind w:left="0" w:right="0" w:firstLine="0"/>
              <w:jc w:val="both"/>
              <w:spacing w:before="0" w:beforeAutospacing="0" w:line="240" w:lineRule="auto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 xml:space="preserve">министерство жилищно-коммунального хозяйства и энергетики Новосибирской области, 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 xml:space="preserve">АО «СГК-Новосибирск»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 xml:space="preserve">, организации, эксплуатирующие объекты размещения твердых коммунальных отходов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14:ligatures w14:val="none"/>
              </w:rPr>
            </w:r>
          </w:p>
        </w:tc>
      </w:tr>
      <w:tr>
        <w:tblPrEx/>
        <w:trPr>
          <w:trHeight w:val="1104"/>
        </w:trPr>
        <w:tc>
          <w:tcPr>
            <w:tcW w:w="588" w:type="dxa"/>
            <w:vMerge w:val="restart"/>
            <w:textDirection w:val="lrTb"/>
            <w:noWrap w:val="false"/>
          </w:tcPr>
          <w:p>
            <w:pPr>
              <w:pStyle w:val="906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1.2.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6919" w:type="dxa"/>
            <w:vMerge w:val="restart"/>
            <w:textDirection w:val="lrTb"/>
            <w:noWrap w:val="false"/>
          </w:tcPr>
          <w:p>
            <w:pPr>
              <w:pStyle w:val="906"/>
              <w:ind w:left="0" w:right="0" w:firstLine="0"/>
              <w:jc w:val="both"/>
              <w:spacing w:before="0" w:beforeAutospacing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</w:rPr>
              <w:t xml:space="preserve">Формирование перечня проектов по использованию золошлаковых материалов при рекультивации карьерных выработок, сформированных в результате добычи общераспространенных полезных ископаемых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W w:w="2860" w:type="dxa"/>
            <w:vMerge w:val="restart"/>
            <w:textDirection w:val="lrTb"/>
            <w:noWrap w:val="false"/>
          </w:tcPr>
          <w:p>
            <w:pPr>
              <w:pStyle w:val="906"/>
              <w:ind w:left="0" w:right="0" w:firstLine="0"/>
              <w:jc w:val="both"/>
              <w:spacing w:before="0" w:beforeAutospacing="0" w:line="240" w:lineRule="auto"/>
              <w:rPr>
                <w:rFonts w:ascii="Times New Roman" w:hAnsi="Times New Roman" w:cs="Times New Roman"/>
                <w:color w:val="auto"/>
                <w:sz w:val="22"/>
                <w:vertAlign w:val="superscript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</w:rPr>
              <w:t xml:space="preserve">Использование золошлаковых материалов в объеме 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highlight w:val="none"/>
              </w:rPr>
              <w:t xml:space="preserve">500 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</w:rPr>
              <w:t xml:space="preserve">тыс. м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vertAlign w:val="superscript"/>
              </w:rPr>
              <w:t xml:space="preserve">3</w:t>
            </w:r>
            <w:r>
              <w:rPr>
                <w:rFonts w:ascii="Times New Roman" w:hAnsi="Times New Roman" w:cs="Times New Roman"/>
                <w:color w:val="auto"/>
                <w:sz w:val="22"/>
                <w:vertAlign w:val="superscript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vertAlign w:val="superscript"/>
              </w:rPr>
            </w:r>
          </w:p>
          <w:p>
            <w:pPr>
              <w:pStyle w:val="906"/>
              <w:ind w:left="0" w:right="0" w:firstLine="0"/>
              <w:jc w:val="both"/>
              <w:spacing w:before="0" w:beforeAutospacing="0" w:line="240" w:lineRule="auto"/>
              <w:rPr>
                <w:rFonts w:ascii="Times New Roman" w:hAnsi="Times New Roman" w:eastAsia="Times New Roman" w:cs="Times New Roman"/>
                <w:color w:val="auto"/>
                <w:sz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</w:rPr>
            </w:r>
          </w:p>
        </w:tc>
        <w:tc>
          <w:tcPr>
            <w:tcW w:w="1273" w:type="dxa"/>
            <w:vMerge w:val="restart"/>
            <w:textDirection w:val="lrTb"/>
            <w:noWrap w:val="false"/>
          </w:tcPr>
          <w:p>
            <w:pPr>
              <w:pStyle w:val="906"/>
              <w:ind w:left="0" w:right="0" w:firstLine="0"/>
              <w:jc w:val="center"/>
              <w:spacing w:before="0" w:beforeAutospacing="0" w:line="240" w:lineRule="auto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 xml:space="preserve">2025-2036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</w:r>
          </w:p>
        </w:tc>
        <w:tc>
          <w:tcPr>
            <w:tcW w:w="3238" w:type="dxa"/>
            <w:vMerge w:val="restart"/>
            <w:textDirection w:val="lrTb"/>
            <w:noWrap w:val="false"/>
          </w:tcPr>
          <w:p>
            <w:pPr>
              <w:pStyle w:val="906"/>
              <w:ind w:left="0" w:right="0" w:firstLine="0"/>
              <w:jc w:val="both"/>
              <w:spacing w:before="0" w:beforeAutospacing="0" w:line="240" w:lineRule="auto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 xml:space="preserve">министерство природных ресурсов и экологии Новосибирской области,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 xml:space="preserve">О «СГК-Новосибирск»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 xml:space="preserve">, недропользователи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</w:r>
          </w:p>
        </w:tc>
      </w:tr>
      <w:tr>
        <w:tblPrEx/>
        <w:trPr>
          <w:trHeight w:val="1104"/>
        </w:trPr>
        <w:tc>
          <w:tcPr>
            <w:tcW w:w="588" w:type="dxa"/>
            <w:textDirection w:val="lrTb"/>
            <w:noWrap w:val="false"/>
          </w:tcPr>
          <w:p>
            <w:pPr>
              <w:pStyle w:val="90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1.3.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919" w:type="dxa"/>
            <w:textDirection w:val="lrTb"/>
            <w:noWrap w:val="false"/>
          </w:tcPr>
          <w:p>
            <w:pPr>
              <w:pStyle w:val="906"/>
              <w:ind w:left="0" w:right="26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Формирование перечня проектов по использованию золошлаковых материалов в дорожном ст</w:t>
            </w:r>
            <w:r>
              <w:rPr>
                <w:rFonts w:ascii="Times New Roman" w:hAnsi="Times New Roman" w:eastAsia="Times New Roman" w:cs="Times New Roman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</w:rPr>
              <w:t xml:space="preserve">оительстве, в том числе реализация пилотного проекта применения золошаковых материалов при строительстве объекта «Строительство и реконструкция участков автомобильной дороги Р-256 «Чуйский тракт» – на участке Новосибирск-Линево (3 этап км 34+000 - 49+000)*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06"/>
              <w:ind w:left="137" w:right="26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60" w:type="dxa"/>
            <w:textDirection w:val="lrTb"/>
            <w:noWrap w:val="false"/>
          </w:tcPr>
          <w:p>
            <w:pPr>
              <w:pStyle w:val="906"/>
              <w:ind w:left="0"/>
              <w:jc w:val="both"/>
              <w:rPr>
                <w:rFonts w:ascii="Times New Roman" w:hAnsi="Times New Roman" w:eastAsia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Использование золо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</w:rPr>
              <w:t xml:space="preserve">шлаковых материалов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</w:rPr>
              <w:t xml:space="preserve">в объеме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</w:rPr>
              <w:t xml:space="preserve">175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</w:rPr>
              <w:t xml:space="preserve"> тыс. 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vertAlign w:val="superscript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</w:rPr>
            </w:r>
          </w:p>
        </w:tc>
        <w:tc>
          <w:tcPr>
            <w:tcW w:w="1273" w:type="dxa"/>
            <w:textDirection w:val="lrTb"/>
            <w:noWrap w:val="false"/>
          </w:tcPr>
          <w:p>
            <w:pPr>
              <w:pStyle w:val="906"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2025-2036</w:t>
            </w:r>
            <w:r>
              <w:rPr>
                <w:rFonts w:ascii="Times New Roman" w:hAnsi="Times New Roman" w:cs="Times New Roman"/>
                <w:i/>
                <w:color w:val="ff0000"/>
              </w:rPr>
            </w:r>
            <w:r>
              <w:rPr>
                <w:rFonts w:ascii="Times New Roman" w:hAnsi="Times New Roman" w:cs="Times New Roman"/>
                <w:i/>
                <w:color w:val="ff0000"/>
              </w:rPr>
            </w:r>
          </w:p>
        </w:tc>
        <w:tc>
          <w:tcPr>
            <w:tcW w:w="3238" w:type="dxa"/>
            <w:textDirection w:val="lrTb"/>
            <w:noWrap w:val="false"/>
          </w:tcPr>
          <w:p>
            <w:pPr>
              <w:pStyle w:val="906"/>
              <w:ind w:left="142" w:right="115"/>
              <w:jc w:val="both"/>
              <w:rPr>
                <w:rFonts w:ascii="Times New Roman" w:hAnsi="Times New Roman" w:cs="Times New Roman"/>
                <w:i/>
                <w:color w:val="ff0000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министерство транспорта и дорожного хозяйства Новосибирской области, ФКУ «Сибуправтодор», АО «СГК-Новосибирск»</w:t>
            </w:r>
            <w:r>
              <w:rPr>
                <w:rFonts w:ascii="Times New Roman" w:hAnsi="Times New Roman" w:cs="Times New Roman"/>
                <w:i/>
                <w:color w:val="ff0000"/>
              </w:rPr>
            </w:r>
            <w:r>
              <w:rPr>
                <w:rFonts w:ascii="Times New Roman" w:hAnsi="Times New Roman" w:cs="Times New Roman"/>
                <w:i/>
                <w:color w:val="ff0000"/>
              </w:rPr>
            </w:r>
          </w:p>
        </w:tc>
      </w:tr>
      <w:tr>
        <w:tblPrEx/>
        <w:trPr>
          <w:trHeight w:val="2239"/>
        </w:trPr>
        <w:tc>
          <w:tcPr>
            <w:tcW w:w="588" w:type="dxa"/>
            <w:textDirection w:val="lrTb"/>
            <w:noWrap w:val="false"/>
          </w:tcPr>
          <w:p>
            <w:pPr>
              <w:pStyle w:val="906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1.4.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6919" w:type="dxa"/>
            <w:textDirection w:val="lrTb"/>
            <w:noWrap w:val="false"/>
          </w:tcPr>
          <w:p>
            <w:pPr>
              <w:pStyle w:val="906"/>
              <w:ind w:left="0" w:right="264"/>
              <w:jc w:val="both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Формирование перечня проектов по использованию золошлаковых материалов для</w:t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 вертикальной планировки земельных участков, расположенных в границах Новосибирской агломерации и планируемых под строительство</w:t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, в том числе вертикальная планировка участк</w:t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ов в районе ул. Станционная</w:t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</w:r>
          </w:p>
          <w:p>
            <w:pPr>
              <w:pStyle w:val="906"/>
              <w:ind w:left="137" w:right="264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</w:r>
          </w:p>
        </w:tc>
        <w:tc>
          <w:tcPr>
            <w:tcW w:w="2860" w:type="dxa"/>
            <w:textDirection w:val="lrTb"/>
            <w:noWrap w:val="false"/>
          </w:tcPr>
          <w:p>
            <w:pPr>
              <w:pStyle w:val="906"/>
              <w:ind w:left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Использование золошлаковых материалов </w:t>
            </w:r>
            <w:r>
              <w:rPr>
                <w:rFonts w:ascii="Times New Roman" w:hAnsi="Times New Roman" w:eastAsia="Times New Roman" w:cs="Times New Roman"/>
              </w:rPr>
              <w:t xml:space="preserve">в объеме </w:t>
            </w:r>
            <w:r>
              <w:rPr>
                <w:rFonts w:ascii="Times New Roman" w:hAnsi="Times New Roman" w:eastAsia="Times New Roman" w:cs="Times New Roman"/>
                <w:b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b/>
              </w:rPr>
              <w:t xml:space="preserve">00 </w:t>
            </w:r>
            <w:r>
              <w:rPr>
                <w:rFonts w:ascii="Times New Roman" w:hAnsi="Times New Roman" w:eastAsia="Times New Roman" w:cs="Times New Roman"/>
                <w:b/>
              </w:rPr>
              <w:t xml:space="preserve">тыс. м</w:t>
            </w:r>
            <w:r>
              <w:rPr>
                <w:rFonts w:ascii="Times New Roman" w:hAnsi="Times New Roman" w:eastAsia="Times New Roman" w:cs="Times New Roman"/>
                <w:b/>
                <w:vertAlign w:val="superscript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pStyle w:val="906"/>
              <w:ind w:left="162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</w:r>
          </w:p>
        </w:tc>
        <w:tc>
          <w:tcPr>
            <w:tcW w:w="1273" w:type="dxa"/>
            <w:textDirection w:val="lrTb"/>
            <w:noWrap w:val="false"/>
          </w:tcPr>
          <w:p>
            <w:pPr>
              <w:pStyle w:val="906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shd w:val="clear" w:color="auto" w:fill="ffff00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2025-2036</w:t>
            </w: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shd w:val="clear" w:color="auto" w:fill="ffff00"/>
              </w:rPr>
            </w: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shd w:val="clear" w:color="auto" w:fill="ffff00"/>
              </w:rPr>
            </w:r>
          </w:p>
        </w:tc>
        <w:tc>
          <w:tcPr>
            <w:tcW w:w="3238" w:type="dxa"/>
            <w:textDirection w:val="lrTb"/>
            <w:noWrap w:val="false"/>
          </w:tcPr>
          <w:p>
            <w:pPr>
              <w:pStyle w:val="906"/>
              <w:ind w:left="142" w:right="115"/>
              <w:jc w:val="both"/>
              <w:rPr>
                <w:rFonts w:ascii="Times New Roman" w:hAnsi="Times New Roman" w:eastAsia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министерство строительства Новосибирской области, АО «СГК-Новосибирск», застройщики</w:t>
            </w:r>
            <w:r>
              <w:rPr>
                <w:rFonts w:ascii="Times New Roman" w:hAnsi="Times New Roman" w:eastAsia="Times New Roman" w:cs="Times New Roman"/>
                <w:i/>
                <w:color w:val="000000" w:themeColor="text1"/>
              </w:rPr>
            </w:r>
            <w:r>
              <w:rPr>
                <w:rFonts w:ascii="Times New Roman" w:hAnsi="Times New Roman" w:eastAsia="Times New Roman" w:cs="Times New Roman"/>
                <w:i/>
                <w:color w:val="000000" w:themeColor="text1"/>
              </w:rPr>
            </w:r>
          </w:p>
        </w:tc>
      </w:tr>
      <w:tr>
        <w:tblPrEx/>
        <w:trPr>
          <w:trHeight w:val="1134"/>
        </w:trPr>
        <w:tc>
          <w:tcPr>
            <w:tcW w:w="588" w:type="dxa"/>
            <w:textDirection w:val="lrTb"/>
            <w:noWrap w:val="false"/>
          </w:tcPr>
          <w:p>
            <w:pPr>
              <w:pStyle w:val="906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1.5.</w:t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</w:r>
          </w:p>
        </w:tc>
        <w:tc>
          <w:tcPr>
            <w:tcW w:w="6919" w:type="dxa"/>
            <w:textDirection w:val="lrTb"/>
            <w:noWrap w:val="false"/>
          </w:tcPr>
          <w:p>
            <w:pPr>
              <w:pStyle w:val="906"/>
              <w:ind w:left="0" w:right="264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Рекультивация недействующей секции золоотвала Новосибирской ТЭЦ-2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860" w:type="dxa"/>
            <w:textDirection w:val="lrTb"/>
            <w:noWrap w:val="false"/>
          </w:tcPr>
          <w:p>
            <w:pPr>
              <w:pStyle w:val="906"/>
              <w:ind w:left="0"/>
              <w:jc w:val="both"/>
              <w:rPr>
                <w:rFonts w:ascii="Times New Roman" w:hAnsi="Times New Roman" w:eastAsia="Times New Roman" w:cs="Times New Roman"/>
                <w:vertAlign w:val="superscript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Использование золошлаковых материалов в объеме </w:t>
            </w:r>
            <w:r>
              <w:rPr>
                <w:rFonts w:ascii="Times New Roman" w:hAnsi="Times New Roman" w:eastAsia="Times New Roman" w:cs="Times New Roman"/>
                <w:b/>
              </w:rPr>
              <w:t xml:space="preserve">2 089</w:t>
            </w:r>
            <w:r>
              <w:rPr>
                <w:rFonts w:ascii="Times New Roman" w:hAnsi="Times New Roman" w:eastAsia="Times New Roman" w:cs="Times New Roman"/>
              </w:rPr>
              <w:t xml:space="preserve"> тыс. м</w:t>
            </w:r>
            <w:r>
              <w:rPr>
                <w:rFonts w:ascii="Times New Roman" w:hAnsi="Times New Roman" w:eastAsia="Times New Roman" w:cs="Times New Roman"/>
                <w:vertAlign w:val="superscript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vertAlign w:val="superscript"/>
              </w:rPr>
            </w:r>
            <w:r>
              <w:rPr>
                <w:rFonts w:ascii="Times New Roman" w:hAnsi="Times New Roman" w:eastAsia="Times New Roman" w:cs="Times New Roman"/>
                <w:vertAlign w:val="superscript"/>
              </w:rPr>
            </w:r>
          </w:p>
          <w:p>
            <w:pPr>
              <w:pStyle w:val="906"/>
              <w:ind w:left="162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273" w:type="dxa"/>
            <w:textDirection w:val="lrTb"/>
            <w:noWrap w:val="false"/>
          </w:tcPr>
          <w:p>
            <w:pPr>
              <w:pStyle w:val="906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2024-2033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3238" w:type="dxa"/>
            <w:textDirection w:val="lrTb"/>
            <w:noWrap w:val="false"/>
          </w:tcPr>
          <w:p>
            <w:pPr>
              <w:pStyle w:val="906"/>
              <w:ind w:left="0" w:right="115"/>
              <w:jc w:val="both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</w:rPr>
            </w:r>
            <w:r>
              <w:rPr>
                <w:rFonts w:ascii="Times New Roman" w:hAnsi="Times New Roman" w:eastAsia="Times New Roman" w:cs="Times New Roman"/>
                <w:bCs/>
              </w:rPr>
              <w:t xml:space="preserve"> АО «СГК-Новосибирск»</w:t>
            </w:r>
            <w:r>
              <w:rPr>
                <w:rFonts w:ascii="Times New Roman" w:hAnsi="Times New Roman" w:eastAsia="Times New Roman" w:cs="Times New Roman"/>
                <w:bCs/>
              </w:rPr>
            </w:r>
            <w:r>
              <w:rPr>
                <w:rFonts w:ascii="Times New Roman" w:hAnsi="Times New Roman" w:eastAsia="Times New Roman" w:cs="Times New Roman"/>
                <w:bCs/>
              </w:rPr>
            </w:r>
          </w:p>
        </w:tc>
      </w:tr>
      <w:tr>
        <w:tblPrEx/>
        <w:trPr>
          <w:trHeight w:val="981"/>
        </w:trPr>
        <w:tc>
          <w:tcPr>
            <w:tcW w:w="588" w:type="dxa"/>
            <w:textDirection w:val="lrTb"/>
            <w:noWrap w:val="false"/>
          </w:tcPr>
          <w:p>
            <w:pPr>
              <w:pStyle w:val="906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1.6.</w:t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</w:r>
          </w:p>
        </w:tc>
        <w:tc>
          <w:tcPr>
            <w:tcW w:w="6919" w:type="dxa"/>
            <w:textDirection w:val="lrTb"/>
            <w:noWrap w:val="false"/>
          </w:tcPr>
          <w:p>
            <w:pPr>
              <w:pStyle w:val="906"/>
              <w:ind w:left="0" w:right="264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  <w:t xml:space="preserve">Формирование перечня проектов по использованию</w:t>
            </w:r>
            <w:r>
              <w:rPr>
                <w:rFonts w:ascii="Times New Roman" w:hAnsi="Times New Roman" w:eastAsia="Times New Roman" w:cs="Times New Roman"/>
              </w:rPr>
              <w:t xml:space="preserve"> золы-уноса при производстве строительных материалов, стабилизации переувлажненных грунтов, </w:t>
            </w:r>
            <w:r>
              <w:rPr>
                <w:rFonts w:ascii="Times New Roman" w:hAnsi="Times New Roman" w:eastAsia="Times New Roman" w:cs="Times New Roman"/>
              </w:rPr>
              <w:t xml:space="preserve">для ускорения компостирования отходов птицеводства/животноводства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860" w:type="dxa"/>
            <w:textDirection w:val="lrTb"/>
            <w:noWrap w:val="false"/>
          </w:tcPr>
          <w:p>
            <w:pPr>
              <w:pStyle w:val="906"/>
              <w:ind w:left="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Объем использование золы-уноса </w:t>
            </w:r>
            <w:r>
              <w:rPr>
                <w:rFonts w:ascii="Times New Roman" w:hAnsi="Times New Roman" w:eastAsia="Times New Roman" w:cs="Times New Roman"/>
              </w:rPr>
              <w:t xml:space="preserve">в объеме </w:t>
            </w:r>
            <w:r>
              <w:rPr>
                <w:rFonts w:ascii="Times New Roman" w:hAnsi="Times New Roman" w:eastAsia="Times New Roman" w:cs="Times New Roman"/>
                <w:b/>
              </w:rPr>
              <w:t xml:space="preserve">до 180 тыс.</w:t>
            </w:r>
            <w:r>
              <w:rPr>
                <w:rFonts w:ascii="Times New Roman" w:hAnsi="Times New Roman" w:eastAsia="Times New Roman" w:cs="Times New Roman"/>
                <w:b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</w:rPr>
              <w:t xml:space="preserve">тонн в год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273" w:type="dxa"/>
            <w:textDirection w:val="lrTb"/>
            <w:noWrap w:val="false"/>
          </w:tcPr>
          <w:p>
            <w:pPr>
              <w:pStyle w:val="906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ежегодно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3238" w:type="dxa"/>
            <w:textDirection w:val="lrTb"/>
            <w:noWrap w:val="false"/>
          </w:tcPr>
          <w:p>
            <w:pPr>
              <w:pStyle w:val="906"/>
              <w:ind w:left="142" w:right="115"/>
              <w:jc w:val="both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министерство строительства Новосибирской области, министерство сельского хозяйства, АО «СГК-Новосибирск»</w:t>
            </w:r>
            <w:r>
              <w:rPr>
                <w:rFonts w:ascii="Times New Roman" w:hAnsi="Times New Roman" w:eastAsia="Times New Roman" w:cs="Times New Roman"/>
                <w:bCs/>
              </w:rPr>
            </w:r>
            <w:r>
              <w:rPr>
                <w:rFonts w:ascii="Times New Roman" w:hAnsi="Times New Roman" w:eastAsia="Times New Roman" w:cs="Times New Roman"/>
                <w:bCs/>
              </w:rPr>
            </w:r>
          </w:p>
        </w:tc>
      </w:tr>
      <w:tr>
        <w:tblPrEx/>
        <w:trPr>
          <w:trHeight w:val="3401"/>
        </w:trPr>
        <w:tc>
          <w:tcPr>
            <w:tcW w:w="588" w:type="dxa"/>
            <w:textDirection w:val="lrTb"/>
            <w:noWrap w:val="false"/>
          </w:tcPr>
          <w:p>
            <w:pPr>
              <w:pStyle w:val="906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2.</w:t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</w:r>
          </w:p>
        </w:tc>
        <w:tc>
          <w:tcPr>
            <w:tcW w:w="6919" w:type="dxa"/>
            <w:textDirection w:val="lrTb"/>
            <w:noWrap w:val="false"/>
          </w:tcPr>
          <w:p>
            <w:pPr>
              <w:pStyle w:val="906"/>
              <w:ind w:left="0" w:right="0" w:firstLine="0"/>
              <w:spacing w:before="0" w:beforeAutospacing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2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highlight w:val="white"/>
              </w:rPr>
              <w:t xml:space="preserve">Обеспечение доступа к информации в сфере обращения с золошлаковыми отходами и успешных практиках использования золошлаковых отходов и материалов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highlight w:val="white"/>
              </w:rPr>
            </w:r>
          </w:p>
          <w:p>
            <w:pPr>
              <w:pStyle w:val="906"/>
              <w:ind w:left="0" w:right="0" w:firstLine="0"/>
              <w:jc w:val="left"/>
              <w:spacing w:before="0" w:beforeAutospacing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2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highlight w:val="white"/>
              </w:rPr>
            </w:r>
          </w:p>
        </w:tc>
        <w:tc>
          <w:tcPr>
            <w:tcW w:w="2860" w:type="dxa"/>
            <w:textDirection w:val="lrTb"/>
            <w:noWrap w:val="false"/>
          </w:tcPr>
          <w:p>
            <w:pPr>
              <w:pStyle w:val="906"/>
              <w:ind w:left="0" w:right="0" w:firstLine="0"/>
              <w:jc w:val="both"/>
              <w:spacing w:before="0" w:beforeAutospacing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2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highlight w:val="white"/>
              </w:rPr>
              <w:t xml:space="preserve">Информирование потенциальных заказчиков и проектных организаций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highlight w:val="white"/>
              </w:rPr>
              <w:t xml:space="preserve">о возможном применении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highlight w:val="white"/>
              </w:rPr>
              <w:t xml:space="preserve">золошлаковых отходов и материалов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highlight w:val="white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highlight w:val="white"/>
              </w:rPr>
              <w:t xml:space="preserve">успешных практиках использования золошлаковых отходов и материалов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highlight w:val="white"/>
              </w:rPr>
            </w:r>
          </w:p>
        </w:tc>
        <w:tc>
          <w:tcPr>
            <w:tcW w:w="1273" w:type="dxa"/>
            <w:textDirection w:val="lrTb"/>
            <w:noWrap w:val="false"/>
          </w:tcPr>
          <w:p>
            <w:pPr>
              <w:pStyle w:val="906"/>
              <w:ind w:left="0" w:right="0" w:firstLine="0"/>
              <w:jc w:val="center"/>
              <w:spacing w:before="0" w:beforeAutospacing="0" w:line="240" w:lineRule="auto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white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white"/>
              </w:rPr>
              <w:t xml:space="preserve">2025-2036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W w:w="3238" w:type="dxa"/>
            <w:textDirection w:val="lrTb"/>
            <w:noWrap w:val="false"/>
          </w:tcPr>
          <w:p>
            <w:pPr>
              <w:pStyle w:val="906"/>
              <w:ind w:left="142" w:right="115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министерство природных ресурсо</w:t>
            </w:r>
            <w:r>
              <w:rPr>
                <w:rFonts w:ascii="Times New Roman" w:hAnsi="Times New Roman" w:eastAsia="Times New Roman" w:cs="Times New Roman"/>
              </w:rPr>
              <w:t xml:space="preserve">в и экологии Новосибирской области, министерство жилищно-коммунального хозяйства и энергетики Новосибирской области, министерство транспорта и дорожного хозяйства Новосибирской области, министерство строительства Новосибирской области, АО «СГК-Новосибирск»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</w:tbl>
    <w:p>
      <w:r>
        <w:t xml:space="preserve">* </w:t>
      </w: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  <w:highlight w:val="white"/>
        </w:rPr>
        <w:t xml:space="preserve">возможность использования золош</w:t>
      </w: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  <w:highlight w:val="white"/>
        </w:rPr>
        <w:t xml:space="preserve">лаковых материалов и их количество </w:t>
      </w: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  <w:highlight w:val="white"/>
        </w:rPr>
        <w:t xml:space="preserve">уточняется по результатам разработки проектной документации после получения положительного заключения государственной экспертизы</w:t>
      </w:r>
      <w:r>
        <w:rPr>
          <w:rFonts w:ascii="Verdana" w:hAnsi="Verdana" w:eastAsia="Verdana" w:cs="Verdana"/>
          <w:color w:val="000000"/>
          <w:sz w:val="20"/>
          <w:highlight w:val="white"/>
        </w:rPr>
        <w:t xml:space="preserve"> </w:t>
      </w:r>
      <w:r/>
    </w:p>
    <w:p>
      <w:r/>
      <w:r/>
    </w:p>
    <w:sectPr>
      <w:footnotePr/>
      <w:endnotePr/>
      <w:type w:val="nextPage"/>
      <w:pgSz w:w="16838" w:h="11906" w:orient="landscape"/>
      <w:pgMar w:top="1701" w:right="1134" w:bottom="850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SimSun">
    <w:panose1 w:val="02000506000000020000"/>
  </w:font>
  <w:font w:name="Times New Roman">
    <w:panose1 w:val="02020603050405020304"/>
  </w:font>
  <w:font w:name="Symbol">
    <w:panose1 w:val="05010000000000000000"/>
  </w:font>
  <w:font w:name="Calibri">
    <w:panose1 w:val="020F0502020204030204"/>
  </w:font>
  <w:font w:name="Segoe UI">
    <w:panose1 w:val="020B0502040504020204"/>
  </w:font>
  <w:font w:name="Cambria">
    <w:panose1 w:val="02040503050406030204"/>
  </w:font>
  <w:font w:name="Liberation Sans">
    <w:panose1 w:val="020B060402020202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801" w:hanging="708"/>
      </w:pPr>
      <w:rPr>
        <w:rFonts w:hint="default" w:ascii="Symbol" w:hAnsi="Symbol" w:eastAsia="Symbol" w:cs="Symbol"/>
        <w:sz w:val="26"/>
        <w:szCs w:val="26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764" w:hanging="70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728" w:hanging="70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692" w:hanging="70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656" w:hanging="70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620" w:hanging="70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584" w:hanging="70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548" w:hanging="70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512" w:hanging="708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3"/>
      <w:numFmt w:val="decimal"/>
      <w:isLgl w:val="false"/>
      <w:suff w:val="tab"/>
      <w:lvlText w:val="%1"/>
      <w:lvlJc w:val="left"/>
      <w:pPr>
        <w:ind w:left="801" w:hanging="561"/>
      </w:pPr>
      <w:rPr>
        <w:rFonts w:hint="default"/>
        <w:lang w:val="ru-RU" w:eastAsia="en-US" w:bidi="ar-SA"/>
      </w:rPr>
    </w:lvl>
    <w:lvl w:ilvl="1">
      <w:start w:val="2"/>
      <w:numFmt w:val="decimal"/>
      <w:isLgl w:val="false"/>
      <w:suff w:val="tab"/>
      <w:lvlText w:val="%1.%2"/>
      <w:lvlJc w:val="left"/>
      <w:pPr>
        <w:ind w:left="801" w:hanging="561"/>
      </w:pPr>
      <w:rPr>
        <w:rFonts w:hint="default" w:ascii="Cambria" w:hAnsi="Cambria" w:eastAsia="Cambria" w:cs="Cambria"/>
        <w:spacing w:val="-1"/>
        <w:sz w:val="26"/>
        <w:szCs w:val="26"/>
        <w:lang w:val="ru-RU" w:eastAsia="en-US" w:bidi="ar-SA"/>
      </w:rPr>
    </w:lvl>
    <w:lvl w:ilvl="2">
      <w:start w:val="1"/>
      <w:numFmt w:val="bullet"/>
      <w:isLgl w:val="false"/>
      <w:suff w:val="tab"/>
      <w:lvlText w:val=""/>
      <w:lvlJc w:val="left"/>
      <w:pPr>
        <w:ind w:left="801" w:hanging="708"/>
      </w:pPr>
      <w:rPr>
        <w:rFonts w:hint="default" w:ascii="Symbol" w:hAnsi="Symbol" w:eastAsia="Symbol" w:cs="Symbol"/>
        <w:sz w:val="26"/>
        <w:szCs w:val="26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692" w:hanging="70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656" w:hanging="70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620" w:hanging="70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584" w:hanging="70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548" w:hanging="70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512" w:hanging="708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01" w:hanging="708"/>
      </w:pPr>
      <w:rPr>
        <w:rFonts w:hint="default" w:ascii="Cambria" w:hAnsi="Cambria" w:eastAsia="Cambria" w:cs="Cambria"/>
        <w:sz w:val="26"/>
        <w:szCs w:val="26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3408" w:hanging="271"/>
        <w:jc w:val="right"/>
      </w:pPr>
      <w:rPr>
        <w:rFonts w:hint="default" w:ascii="Cambria" w:hAnsi="Cambria" w:eastAsia="Cambria" w:cs="Cambria"/>
        <w:b/>
        <w:bCs/>
        <w:spacing w:val="-1"/>
        <w:sz w:val="26"/>
        <w:szCs w:val="26"/>
        <w:lang w:val="ru-RU" w:eastAsia="en-US" w:bidi="ar-SA"/>
      </w:rPr>
    </w:lvl>
    <w:lvl w:ilvl="2">
      <w:start w:val="1"/>
      <w:numFmt w:val="decimal"/>
      <w:isLgl w:val="false"/>
      <w:suff w:val="tab"/>
      <w:lvlText w:val="%3."/>
      <w:lvlJc w:val="left"/>
      <w:pPr>
        <w:ind w:left="2228" w:hanging="360"/>
      </w:pPr>
      <w:rPr>
        <w:rFonts w:hint="default" w:ascii="Cambria" w:hAnsi="Cambria" w:eastAsia="Cambria" w:cs="Cambria"/>
        <w:sz w:val="26"/>
        <w:szCs w:val="26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280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160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6040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920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800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680" w:hanging="36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3"/>
      <w:numFmt w:val="decimal"/>
      <w:isLgl w:val="false"/>
      <w:suff w:val="tab"/>
      <w:lvlText w:val="%1"/>
      <w:lvlJc w:val="left"/>
      <w:pPr>
        <w:ind w:left="801" w:hanging="561"/>
      </w:pPr>
      <w:rPr>
        <w:rFonts w:hint="default"/>
        <w:lang w:val="ru-RU" w:eastAsia="en-US" w:bidi="ar-SA"/>
      </w:rPr>
    </w:lvl>
    <w:lvl w:ilvl="1">
      <w:start w:val="2"/>
      <w:numFmt w:val="decimal"/>
      <w:isLgl w:val="false"/>
      <w:suff w:val="tab"/>
      <w:lvlText w:val="%1.%2"/>
      <w:lvlJc w:val="left"/>
      <w:pPr>
        <w:ind w:left="801" w:hanging="561"/>
      </w:pPr>
      <w:rPr>
        <w:rFonts w:hint="default" w:ascii="Cambria" w:hAnsi="Cambria" w:eastAsia="Cambria" w:cs="Cambria"/>
        <w:spacing w:val="-1"/>
        <w:sz w:val="26"/>
        <w:szCs w:val="26"/>
        <w:lang w:val="ru-RU" w:eastAsia="en-US" w:bidi="ar-SA"/>
      </w:rPr>
    </w:lvl>
    <w:lvl w:ilvl="2">
      <w:start w:val="1"/>
      <w:numFmt w:val="bullet"/>
      <w:isLgl w:val="false"/>
      <w:suff w:val="tab"/>
      <w:lvlText w:val=""/>
      <w:lvlJc w:val="left"/>
      <w:pPr>
        <w:ind w:left="801" w:hanging="708"/>
      </w:pPr>
      <w:rPr>
        <w:rFonts w:hint="default" w:ascii="Symbol" w:hAnsi="Symbol" w:eastAsia="Symbol" w:cs="Symbol"/>
        <w:sz w:val="26"/>
        <w:szCs w:val="26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692" w:hanging="70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656" w:hanging="70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620" w:hanging="70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584" w:hanging="70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548" w:hanging="70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512" w:hanging="708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8"/>
      <w:numFmt w:val="decimal"/>
      <w:isLgl w:val="false"/>
      <w:suff w:val="tab"/>
      <w:lvlText w:val="%1"/>
      <w:lvlJc w:val="left"/>
      <w:pPr>
        <w:ind w:left="4558" w:hanging="485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4558" w:hanging="485"/>
        <w:jc w:val="right"/>
      </w:pPr>
      <w:rPr>
        <w:rFonts w:hint="default" w:ascii="Cambria" w:hAnsi="Cambria" w:eastAsia="Cambria" w:cs="Cambria"/>
        <w:b/>
        <w:bCs/>
        <w:spacing w:val="-1"/>
        <w:sz w:val="26"/>
        <w:szCs w:val="26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5736" w:hanging="485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6324" w:hanging="485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6912" w:hanging="485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7500" w:hanging="485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8088" w:hanging="485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8676" w:hanging="485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9264" w:hanging="485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3"/>
      <w:numFmt w:val="decimal"/>
      <w:isLgl w:val="false"/>
      <w:suff w:val="tab"/>
      <w:lvlText w:val="%1"/>
      <w:lvlJc w:val="left"/>
      <w:pPr>
        <w:ind w:left="801" w:hanging="561"/>
      </w:pPr>
      <w:rPr>
        <w:rFonts w:hint="default"/>
        <w:lang w:val="ru-RU" w:eastAsia="en-US" w:bidi="ar-SA"/>
      </w:rPr>
    </w:lvl>
    <w:lvl w:ilvl="1">
      <w:start w:val="2"/>
      <w:numFmt w:val="decimal"/>
      <w:isLgl w:val="false"/>
      <w:suff w:val="tab"/>
      <w:lvlText w:val="%1.%2"/>
      <w:lvlJc w:val="left"/>
      <w:pPr>
        <w:ind w:left="801" w:hanging="561"/>
      </w:pPr>
      <w:rPr>
        <w:rFonts w:hint="default" w:ascii="Cambria" w:hAnsi="Cambria" w:eastAsia="Cambria" w:cs="Cambria"/>
        <w:spacing w:val="-1"/>
        <w:sz w:val="26"/>
        <w:szCs w:val="26"/>
        <w:lang w:val="ru-RU" w:eastAsia="en-US" w:bidi="ar-SA"/>
      </w:rPr>
    </w:lvl>
    <w:lvl w:ilvl="2">
      <w:start w:val="1"/>
      <w:numFmt w:val="bullet"/>
      <w:isLgl w:val="false"/>
      <w:suff w:val="tab"/>
      <w:lvlText w:val=""/>
      <w:lvlJc w:val="left"/>
      <w:pPr>
        <w:ind w:left="801" w:hanging="708"/>
      </w:pPr>
      <w:rPr>
        <w:rFonts w:hint="default" w:ascii="Symbol" w:hAnsi="Symbol" w:eastAsia="Symbol" w:cs="Symbol"/>
        <w:sz w:val="26"/>
        <w:szCs w:val="26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692" w:hanging="70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656" w:hanging="70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620" w:hanging="70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584" w:hanging="70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548" w:hanging="70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512" w:hanging="708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8"/>
      <w:numFmt w:val="decimal"/>
      <w:isLgl w:val="false"/>
      <w:suff w:val="tab"/>
      <w:lvlText w:val="%1"/>
      <w:lvlJc w:val="left"/>
      <w:pPr>
        <w:ind w:left="4558" w:hanging="485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4558" w:hanging="485"/>
        <w:jc w:val="right"/>
      </w:pPr>
      <w:rPr>
        <w:rFonts w:hint="default" w:ascii="Cambria" w:hAnsi="Cambria" w:eastAsia="Cambria" w:cs="Cambria"/>
        <w:b/>
        <w:bCs/>
        <w:spacing w:val="-1"/>
        <w:sz w:val="26"/>
        <w:szCs w:val="26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5736" w:hanging="485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6324" w:hanging="485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6912" w:hanging="485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7500" w:hanging="485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8088" w:hanging="485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8676" w:hanging="485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9264" w:hanging="485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01" w:hanging="708"/>
      </w:pPr>
      <w:rPr>
        <w:rFonts w:hint="default" w:ascii="Cambria" w:hAnsi="Cambria" w:eastAsia="Cambria" w:cs="Cambria"/>
        <w:sz w:val="26"/>
        <w:szCs w:val="26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3408" w:hanging="271"/>
        <w:jc w:val="right"/>
      </w:pPr>
      <w:rPr>
        <w:rFonts w:hint="default" w:ascii="Cambria" w:hAnsi="Cambria" w:eastAsia="Cambria" w:cs="Cambria"/>
        <w:b/>
        <w:bCs/>
        <w:spacing w:val="-1"/>
        <w:sz w:val="26"/>
        <w:szCs w:val="26"/>
        <w:lang w:val="ru-RU" w:eastAsia="en-US" w:bidi="ar-SA"/>
      </w:rPr>
    </w:lvl>
    <w:lvl w:ilvl="2">
      <w:start w:val="1"/>
      <w:numFmt w:val="decimal"/>
      <w:isLgl w:val="false"/>
      <w:suff w:val="tab"/>
      <w:lvlText w:val="%3."/>
      <w:lvlJc w:val="left"/>
      <w:pPr>
        <w:ind w:left="2228" w:hanging="360"/>
      </w:pPr>
      <w:rPr>
        <w:rFonts w:hint="default" w:ascii="Cambria" w:hAnsi="Cambria" w:eastAsia="Cambria" w:cs="Cambria"/>
        <w:sz w:val="26"/>
        <w:szCs w:val="26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280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160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6040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920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800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680" w:hanging="360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01" w:hanging="708"/>
      </w:pPr>
      <w:rPr>
        <w:rFonts w:hint="default" w:ascii="Cambria" w:hAnsi="Cambria" w:eastAsia="Cambria" w:cs="Cambria"/>
        <w:sz w:val="26"/>
        <w:szCs w:val="26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3408" w:hanging="271"/>
        <w:jc w:val="right"/>
      </w:pPr>
      <w:rPr>
        <w:rFonts w:hint="default" w:ascii="Cambria" w:hAnsi="Cambria" w:eastAsia="Cambria" w:cs="Cambria"/>
        <w:b/>
        <w:bCs/>
        <w:spacing w:val="-1"/>
        <w:sz w:val="26"/>
        <w:szCs w:val="26"/>
        <w:lang w:val="ru-RU" w:eastAsia="en-US" w:bidi="ar-SA"/>
      </w:rPr>
    </w:lvl>
    <w:lvl w:ilvl="2">
      <w:start w:val="1"/>
      <w:numFmt w:val="decimal"/>
      <w:isLgl w:val="false"/>
      <w:suff w:val="tab"/>
      <w:lvlText w:val="%3."/>
      <w:lvlJc w:val="left"/>
      <w:pPr>
        <w:ind w:left="2228" w:hanging="360"/>
      </w:pPr>
      <w:rPr>
        <w:rFonts w:hint="default" w:ascii="Cambria" w:hAnsi="Cambria" w:eastAsia="Cambria" w:cs="Cambria"/>
        <w:sz w:val="26"/>
        <w:szCs w:val="26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280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160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6040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920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800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680" w:hanging="360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01" w:hanging="708"/>
      </w:pPr>
      <w:rPr>
        <w:rFonts w:hint="default" w:ascii="Cambria" w:hAnsi="Cambria" w:eastAsia="Cambria" w:cs="Cambria"/>
        <w:sz w:val="26"/>
        <w:szCs w:val="26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3408" w:hanging="271"/>
        <w:jc w:val="right"/>
      </w:pPr>
      <w:rPr>
        <w:rFonts w:hint="default" w:ascii="Cambria" w:hAnsi="Cambria" w:eastAsia="Cambria" w:cs="Cambria"/>
        <w:b/>
        <w:bCs/>
        <w:spacing w:val="-1"/>
        <w:sz w:val="26"/>
        <w:szCs w:val="26"/>
        <w:lang w:val="ru-RU" w:eastAsia="en-US" w:bidi="ar-SA"/>
      </w:rPr>
    </w:lvl>
    <w:lvl w:ilvl="2">
      <w:start w:val="1"/>
      <w:numFmt w:val="decimal"/>
      <w:isLgl w:val="false"/>
      <w:suff w:val="tab"/>
      <w:lvlText w:val="%3."/>
      <w:lvlJc w:val="left"/>
      <w:pPr>
        <w:ind w:left="2228" w:hanging="360"/>
      </w:pPr>
      <w:rPr>
        <w:rFonts w:hint="default" w:ascii="Cambria" w:hAnsi="Cambria" w:eastAsia="Cambria" w:cs="Cambria"/>
        <w:sz w:val="26"/>
        <w:szCs w:val="26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280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160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6040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920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800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680" w:hanging="360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419" w:hanging="360"/>
      </w:pPr>
      <w:rPr>
        <w:rFonts w:hint="default" w:ascii="Symbol" w:hAnsi="Symbol" w:eastAsia="Symbol" w:cs="Symbol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717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014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311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609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906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203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501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798" w:hanging="360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3"/>
      <w:numFmt w:val="decimal"/>
      <w:isLgl w:val="false"/>
      <w:suff w:val="tab"/>
      <w:lvlText w:val="%1"/>
      <w:lvlJc w:val="left"/>
      <w:pPr>
        <w:ind w:left="801" w:hanging="561"/>
      </w:pPr>
      <w:rPr>
        <w:rFonts w:hint="default"/>
        <w:lang w:val="ru-RU" w:eastAsia="en-US" w:bidi="ar-SA"/>
      </w:rPr>
    </w:lvl>
    <w:lvl w:ilvl="1">
      <w:start w:val="2"/>
      <w:numFmt w:val="decimal"/>
      <w:isLgl w:val="false"/>
      <w:suff w:val="tab"/>
      <w:lvlText w:val="%1.%2"/>
      <w:lvlJc w:val="left"/>
      <w:pPr>
        <w:ind w:left="801" w:hanging="561"/>
      </w:pPr>
      <w:rPr>
        <w:rFonts w:hint="default" w:ascii="Cambria" w:hAnsi="Cambria" w:eastAsia="Cambria" w:cs="Cambria"/>
        <w:spacing w:val="-1"/>
        <w:sz w:val="26"/>
        <w:szCs w:val="26"/>
        <w:lang w:val="ru-RU" w:eastAsia="en-US" w:bidi="ar-SA"/>
      </w:rPr>
    </w:lvl>
    <w:lvl w:ilvl="2">
      <w:start w:val="1"/>
      <w:numFmt w:val="bullet"/>
      <w:isLgl w:val="false"/>
      <w:suff w:val="tab"/>
      <w:lvlText w:val=""/>
      <w:lvlJc w:val="left"/>
      <w:pPr>
        <w:ind w:left="801" w:hanging="708"/>
      </w:pPr>
      <w:rPr>
        <w:rFonts w:hint="default" w:ascii="Symbol" w:hAnsi="Symbol" w:eastAsia="Symbol" w:cs="Symbol"/>
        <w:sz w:val="26"/>
        <w:szCs w:val="26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692" w:hanging="70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656" w:hanging="70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620" w:hanging="70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584" w:hanging="70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548" w:hanging="70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512" w:hanging="708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01" w:hanging="708"/>
      </w:pPr>
      <w:rPr>
        <w:rFonts w:hint="default" w:ascii="Cambria" w:hAnsi="Cambria" w:eastAsia="Cambria" w:cs="Cambria"/>
        <w:sz w:val="26"/>
        <w:szCs w:val="26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3408" w:hanging="271"/>
        <w:jc w:val="right"/>
      </w:pPr>
      <w:rPr>
        <w:rFonts w:hint="default" w:ascii="Cambria" w:hAnsi="Cambria" w:eastAsia="Cambria" w:cs="Cambria"/>
        <w:b/>
        <w:bCs/>
        <w:spacing w:val="-1"/>
        <w:sz w:val="26"/>
        <w:szCs w:val="26"/>
        <w:lang w:val="ru-RU" w:eastAsia="en-US" w:bidi="ar-SA"/>
      </w:rPr>
    </w:lvl>
    <w:lvl w:ilvl="2">
      <w:start w:val="1"/>
      <w:numFmt w:val="decimal"/>
      <w:isLgl w:val="false"/>
      <w:suff w:val="tab"/>
      <w:lvlText w:val="%3."/>
      <w:lvlJc w:val="left"/>
      <w:pPr>
        <w:ind w:left="2228" w:hanging="360"/>
      </w:pPr>
      <w:rPr>
        <w:rFonts w:hint="default" w:ascii="Cambria" w:hAnsi="Cambria" w:eastAsia="Cambria" w:cs="Cambria"/>
        <w:sz w:val="26"/>
        <w:szCs w:val="26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280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160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6040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920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800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680" w:hanging="360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8"/>
      <w:numFmt w:val="decimal"/>
      <w:isLgl w:val="false"/>
      <w:suff w:val="tab"/>
      <w:lvlText w:val="%1"/>
      <w:lvlJc w:val="left"/>
      <w:pPr>
        <w:ind w:left="4558" w:hanging="485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4558" w:hanging="485"/>
        <w:jc w:val="right"/>
      </w:pPr>
      <w:rPr>
        <w:rFonts w:hint="default" w:ascii="Cambria" w:hAnsi="Cambria" w:eastAsia="Cambria" w:cs="Cambria"/>
        <w:b/>
        <w:bCs/>
        <w:spacing w:val="-1"/>
        <w:sz w:val="26"/>
        <w:szCs w:val="26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5736" w:hanging="485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6324" w:hanging="485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6912" w:hanging="485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7500" w:hanging="485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8088" w:hanging="485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8676" w:hanging="485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9264" w:hanging="485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1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3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95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7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9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1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3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55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70" w:hanging="180"/>
      </w:pPr>
    </w:lvl>
  </w:abstractNum>
  <w:abstractNum w:abstractNumId="15">
    <w:multiLevelType w:val="hybridMultilevel"/>
    <w:lvl w:ilvl="0">
      <w:start w:val="8"/>
      <w:numFmt w:val="decimal"/>
      <w:isLgl w:val="false"/>
      <w:suff w:val="tab"/>
      <w:lvlText w:val="%1"/>
      <w:lvlJc w:val="left"/>
      <w:pPr>
        <w:ind w:left="4558" w:hanging="485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4558" w:hanging="485"/>
        <w:jc w:val="right"/>
      </w:pPr>
      <w:rPr>
        <w:rFonts w:hint="default" w:ascii="Cambria" w:hAnsi="Cambria" w:eastAsia="Cambria" w:cs="Cambria"/>
        <w:b/>
        <w:bCs/>
        <w:spacing w:val="-1"/>
        <w:sz w:val="26"/>
        <w:szCs w:val="26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5736" w:hanging="485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6324" w:hanging="485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6912" w:hanging="485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7500" w:hanging="485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8088" w:hanging="485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8676" w:hanging="485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9264" w:hanging="485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808" w:hanging="300"/>
      </w:pPr>
      <w:rPr>
        <w:rFonts w:hint="default" w:ascii="Cambria" w:hAnsi="Cambria" w:eastAsia="Cambria" w:cs="Cambria"/>
        <w:sz w:val="26"/>
        <w:szCs w:val="26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664" w:hanging="30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528" w:hanging="30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392" w:hanging="30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256" w:hanging="30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6120" w:hanging="30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984" w:hanging="30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848" w:hanging="30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712" w:hanging="300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8"/>
      <w:numFmt w:val="decimal"/>
      <w:isLgl w:val="false"/>
      <w:suff w:val="tab"/>
      <w:lvlText w:val="%1"/>
      <w:lvlJc w:val="left"/>
      <w:pPr>
        <w:ind w:left="4558" w:hanging="485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4558" w:hanging="485"/>
        <w:jc w:val="right"/>
      </w:pPr>
      <w:rPr>
        <w:rFonts w:hint="default" w:ascii="Cambria" w:hAnsi="Cambria" w:eastAsia="Cambria" w:cs="Cambria"/>
        <w:b/>
        <w:bCs/>
        <w:spacing w:val="-1"/>
        <w:sz w:val="26"/>
        <w:szCs w:val="26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5736" w:hanging="485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6324" w:hanging="485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6912" w:hanging="485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7500" w:hanging="485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8088" w:hanging="485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8676" w:hanging="485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9264" w:hanging="485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2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9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6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3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0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8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5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2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978" w:hanging="180"/>
      </w:pPr>
    </w:lvl>
  </w:abstractNum>
  <w:abstractNum w:abstractNumId="19">
    <w:multiLevelType w:val="hybridMultilevel"/>
    <w:lvl w:ilvl="0">
      <w:start w:val="8"/>
      <w:numFmt w:val="decimal"/>
      <w:isLgl w:val="false"/>
      <w:suff w:val="tab"/>
      <w:lvlText w:val="%1"/>
      <w:lvlJc w:val="left"/>
      <w:pPr>
        <w:ind w:left="4558" w:hanging="485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4558" w:hanging="485"/>
        <w:jc w:val="right"/>
      </w:pPr>
      <w:rPr>
        <w:rFonts w:hint="default" w:ascii="Cambria" w:hAnsi="Cambria" w:eastAsia="Cambria" w:cs="Cambria"/>
        <w:b/>
        <w:bCs/>
        <w:spacing w:val="-1"/>
        <w:sz w:val="26"/>
        <w:szCs w:val="26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5736" w:hanging="485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6324" w:hanging="485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6912" w:hanging="485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7500" w:hanging="485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8088" w:hanging="485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8676" w:hanging="485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9264" w:hanging="485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01" w:hanging="708"/>
      </w:pPr>
      <w:rPr>
        <w:rFonts w:hint="default" w:ascii="Cambria" w:hAnsi="Cambria" w:eastAsia="Cambria" w:cs="Cambria"/>
        <w:sz w:val="26"/>
        <w:szCs w:val="26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3408" w:hanging="271"/>
        <w:jc w:val="right"/>
      </w:pPr>
      <w:rPr>
        <w:rFonts w:hint="default" w:ascii="Cambria" w:hAnsi="Cambria" w:eastAsia="Cambria" w:cs="Cambria"/>
        <w:b/>
        <w:bCs/>
        <w:spacing w:val="-1"/>
        <w:sz w:val="26"/>
        <w:szCs w:val="26"/>
        <w:lang w:val="ru-RU" w:eastAsia="en-US" w:bidi="ar-SA"/>
      </w:rPr>
    </w:lvl>
    <w:lvl w:ilvl="2">
      <w:start w:val="1"/>
      <w:numFmt w:val="decimal"/>
      <w:isLgl w:val="false"/>
      <w:suff w:val="tab"/>
      <w:lvlText w:val="%3."/>
      <w:lvlJc w:val="left"/>
      <w:pPr>
        <w:ind w:left="2228" w:hanging="360"/>
      </w:pPr>
      <w:rPr>
        <w:rFonts w:hint="default" w:ascii="Cambria" w:hAnsi="Cambria" w:eastAsia="Cambria" w:cs="Cambria"/>
        <w:sz w:val="26"/>
        <w:szCs w:val="26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280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160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6040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920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800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680" w:hanging="360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8"/>
      <w:numFmt w:val="decimal"/>
      <w:isLgl w:val="false"/>
      <w:suff w:val="tab"/>
      <w:lvlText w:val="%1"/>
      <w:lvlJc w:val="left"/>
      <w:pPr>
        <w:ind w:left="4558" w:hanging="485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4558" w:hanging="485"/>
        <w:jc w:val="right"/>
      </w:pPr>
      <w:rPr>
        <w:rFonts w:hint="default" w:ascii="Cambria" w:hAnsi="Cambria" w:eastAsia="Cambria" w:cs="Cambria"/>
        <w:b/>
        <w:bCs/>
        <w:spacing w:val="-1"/>
        <w:sz w:val="26"/>
        <w:szCs w:val="26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5736" w:hanging="485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6324" w:hanging="485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6912" w:hanging="485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7500" w:hanging="485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8088" w:hanging="485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8676" w:hanging="485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9264" w:hanging="485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8"/>
      <w:numFmt w:val="decimal"/>
      <w:isLgl w:val="false"/>
      <w:suff w:val="tab"/>
      <w:lvlText w:val="%1"/>
      <w:lvlJc w:val="left"/>
      <w:pPr>
        <w:ind w:left="4558" w:hanging="485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4558" w:hanging="485"/>
        <w:jc w:val="right"/>
      </w:pPr>
      <w:rPr>
        <w:rFonts w:hint="default" w:ascii="Cambria" w:hAnsi="Cambria" w:eastAsia="Cambria" w:cs="Cambria"/>
        <w:b/>
        <w:bCs/>
        <w:spacing w:val="-1"/>
        <w:sz w:val="26"/>
        <w:szCs w:val="26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5736" w:hanging="485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6324" w:hanging="485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6912" w:hanging="485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7500" w:hanging="485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8088" w:hanging="485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8676" w:hanging="485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9264" w:hanging="485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01" w:hanging="708"/>
      </w:pPr>
      <w:rPr>
        <w:rFonts w:hint="default" w:ascii="Cambria" w:hAnsi="Cambria" w:eastAsia="Cambria" w:cs="Cambria"/>
        <w:sz w:val="26"/>
        <w:szCs w:val="26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3408" w:hanging="271"/>
        <w:jc w:val="right"/>
      </w:pPr>
      <w:rPr>
        <w:rFonts w:hint="default" w:ascii="Cambria" w:hAnsi="Cambria" w:eastAsia="Cambria" w:cs="Cambria"/>
        <w:b/>
        <w:bCs/>
        <w:spacing w:val="-1"/>
        <w:sz w:val="26"/>
        <w:szCs w:val="26"/>
        <w:lang w:val="ru-RU" w:eastAsia="en-US" w:bidi="ar-SA"/>
      </w:rPr>
    </w:lvl>
    <w:lvl w:ilvl="2">
      <w:start w:val="1"/>
      <w:numFmt w:val="decimal"/>
      <w:isLgl w:val="false"/>
      <w:suff w:val="tab"/>
      <w:lvlText w:val="%3."/>
      <w:lvlJc w:val="left"/>
      <w:pPr>
        <w:ind w:left="2228" w:hanging="360"/>
      </w:pPr>
      <w:rPr>
        <w:rFonts w:hint="default" w:ascii="Cambria" w:hAnsi="Cambria" w:eastAsia="Cambria" w:cs="Cambria"/>
        <w:sz w:val="26"/>
        <w:szCs w:val="26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280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160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6040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920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800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680" w:hanging="360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01" w:hanging="708"/>
      </w:pPr>
      <w:rPr>
        <w:rFonts w:hint="default" w:ascii="Cambria" w:hAnsi="Cambria" w:eastAsia="Cambria" w:cs="Cambria"/>
        <w:sz w:val="26"/>
        <w:szCs w:val="26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3408" w:hanging="271"/>
        <w:jc w:val="right"/>
      </w:pPr>
      <w:rPr>
        <w:rFonts w:hint="default" w:ascii="Cambria" w:hAnsi="Cambria" w:eastAsia="Cambria" w:cs="Cambria"/>
        <w:b/>
        <w:bCs/>
        <w:spacing w:val="-1"/>
        <w:sz w:val="26"/>
        <w:szCs w:val="26"/>
        <w:lang w:val="ru-RU" w:eastAsia="en-US" w:bidi="ar-SA"/>
      </w:rPr>
    </w:lvl>
    <w:lvl w:ilvl="2">
      <w:start w:val="1"/>
      <w:numFmt w:val="decimal"/>
      <w:isLgl w:val="false"/>
      <w:suff w:val="tab"/>
      <w:lvlText w:val="%3."/>
      <w:lvlJc w:val="left"/>
      <w:pPr>
        <w:ind w:left="2228" w:hanging="360"/>
      </w:pPr>
      <w:rPr>
        <w:rFonts w:hint="default" w:ascii="Cambria" w:hAnsi="Cambria" w:eastAsia="Cambria" w:cs="Cambria"/>
        <w:sz w:val="26"/>
        <w:szCs w:val="26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280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160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6040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920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800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680" w:hanging="360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01" w:hanging="708"/>
      </w:pPr>
      <w:rPr>
        <w:rFonts w:hint="default" w:ascii="Cambria" w:hAnsi="Cambria" w:eastAsia="Cambria" w:cs="Cambria"/>
        <w:sz w:val="26"/>
        <w:szCs w:val="26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3408" w:hanging="271"/>
        <w:jc w:val="right"/>
      </w:pPr>
      <w:rPr>
        <w:rFonts w:hint="default" w:ascii="Cambria" w:hAnsi="Cambria" w:eastAsia="Cambria" w:cs="Cambria"/>
        <w:b/>
        <w:bCs/>
        <w:spacing w:val="-1"/>
        <w:sz w:val="26"/>
        <w:szCs w:val="26"/>
        <w:lang w:val="ru-RU" w:eastAsia="en-US" w:bidi="ar-SA"/>
      </w:rPr>
    </w:lvl>
    <w:lvl w:ilvl="2">
      <w:start w:val="1"/>
      <w:numFmt w:val="decimal"/>
      <w:isLgl w:val="false"/>
      <w:suff w:val="tab"/>
      <w:lvlText w:val="%3."/>
      <w:lvlJc w:val="left"/>
      <w:pPr>
        <w:ind w:left="2228" w:hanging="360"/>
      </w:pPr>
      <w:rPr>
        <w:rFonts w:hint="default" w:ascii="Times New Roman" w:hAnsi="Times New Roman" w:eastAsia="Cambria" w:cs="Times New Roman"/>
        <w:sz w:val="26"/>
        <w:szCs w:val="26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280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160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6040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920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800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680" w:hanging="36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24"/>
  </w:num>
  <w:num w:numId="3">
    <w:abstractNumId w:val="1"/>
  </w:num>
  <w:num w:numId="4">
    <w:abstractNumId w:val="16"/>
  </w:num>
  <w:num w:numId="5">
    <w:abstractNumId w:val="0"/>
  </w:num>
  <w:num w:numId="6">
    <w:abstractNumId w:val="9"/>
  </w:num>
  <w:num w:numId="7">
    <w:abstractNumId w:val="7"/>
  </w:num>
  <w:num w:numId="8">
    <w:abstractNumId w:val="12"/>
  </w:num>
  <w:num w:numId="9">
    <w:abstractNumId w:val="2"/>
  </w:num>
  <w:num w:numId="10">
    <w:abstractNumId w:val="3"/>
  </w:num>
  <w:num w:numId="11">
    <w:abstractNumId w:val="25"/>
  </w:num>
  <w:num w:numId="12">
    <w:abstractNumId w:val="11"/>
  </w:num>
  <w:num w:numId="13">
    <w:abstractNumId w:val="20"/>
  </w:num>
  <w:num w:numId="14">
    <w:abstractNumId w:val="22"/>
  </w:num>
  <w:num w:numId="15">
    <w:abstractNumId w:val="5"/>
  </w:num>
  <w:num w:numId="16">
    <w:abstractNumId w:val="21"/>
  </w:num>
  <w:num w:numId="17">
    <w:abstractNumId w:val="4"/>
  </w:num>
  <w:num w:numId="18">
    <w:abstractNumId w:val="19"/>
  </w:num>
  <w:num w:numId="19">
    <w:abstractNumId w:val="23"/>
  </w:num>
  <w:num w:numId="20">
    <w:abstractNumId w:val="10"/>
  </w:num>
  <w:num w:numId="21">
    <w:abstractNumId w:val="14"/>
  </w:num>
  <w:num w:numId="22">
    <w:abstractNumId w:val="18"/>
  </w:num>
  <w:num w:numId="23">
    <w:abstractNumId w:val="6"/>
  </w:num>
  <w:num w:numId="24">
    <w:abstractNumId w:val="17"/>
  </w:num>
  <w:num w:numId="25">
    <w:abstractNumId w:val="13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6">
    <w:name w:val="Heading 1 Char"/>
    <w:basedOn w:val="733"/>
    <w:link w:val="724"/>
    <w:uiPriority w:val="9"/>
    <w:rPr>
      <w:rFonts w:ascii="Arial" w:hAnsi="Arial" w:eastAsia="Arial" w:cs="Arial"/>
      <w:sz w:val="40"/>
      <w:szCs w:val="40"/>
    </w:rPr>
  </w:style>
  <w:style w:type="character" w:styleId="707">
    <w:name w:val="Heading 2 Char"/>
    <w:basedOn w:val="733"/>
    <w:link w:val="725"/>
    <w:uiPriority w:val="9"/>
    <w:rPr>
      <w:rFonts w:ascii="Arial" w:hAnsi="Arial" w:eastAsia="Arial" w:cs="Arial"/>
      <w:sz w:val="34"/>
    </w:rPr>
  </w:style>
  <w:style w:type="character" w:styleId="708">
    <w:name w:val="Heading 3 Char"/>
    <w:basedOn w:val="733"/>
    <w:link w:val="726"/>
    <w:uiPriority w:val="9"/>
    <w:rPr>
      <w:rFonts w:ascii="Arial" w:hAnsi="Arial" w:eastAsia="Arial" w:cs="Arial"/>
      <w:sz w:val="30"/>
      <w:szCs w:val="30"/>
    </w:rPr>
  </w:style>
  <w:style w:type="character" w:styleId="709">
    <w:name w:val="Heading 4 Char"/>
    <w:basedOn w:val="733"/>
    <w:link w:val="727"/>
    <w:uiPriority w:val="9"/>
    <w:rPr>
      <w:rFonts w:ascii="Arial" w:hAnsi="Arial" w:eastAsia="Arial" w:cs="Arial"/>
      <w:b/>
      <w:bCs/>
      <w:sz w:val="26"/>
      <w:szCs w:val="26"/>
    </w:rPr>
  </w:style>
  <w:style w:type="character" w:styleId="710">
    <w:name w:val="Heading 5 Char"/>
    <w:basedOn w:val="733"/>
    <w:link w:val="728"/>
    <w:uiPriority w:val="9"/>
    <w:rPr>
      <w:rFonts w:ascii="Arial" w:hAnsi="Arial" w:eastAsia="Arial" w:cs="Arial"/>
      <w:b/>
      <w:bCs/>
      <w:sz w:val="24"/>
      <w:szCs w:val="24"/>
    </w:rPr>
  </w:style>
  <w:style w:type="character" w:styleId="711">
    <w:name w:val="Heading 6 Char"/>
    <w:basedOn w:val="733"/>
    <w:link w:val="729"/>
    <w:uiPriority w:val="9"/>
    <w:rPr>
      <w:rFonts w:ascii="Arial" w:hAnsi="Arial" w:eastAsia="Arial" w:cs="Arial"/>
      <w:b/>
      <w:bCs/>
      <w:sz w:val="22"/>
      <w:szCs w:val="22"/>
    </w:rPr>
  </w:style>
  <w:style w:type="character" w:styleId="712">
    <w:name w:val="Heading 7 Char"/>
    <w:basedOn w:val="733"/>
    <w:link w:val="73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3">
    <w:name w:val="Heading 8 Char"/>
    <w:basedOn w:val="733"/>
    <w:link w:val="731"/>
    <w:uiPriority w:val="9"/>
    <w:rPr>
      <w:rFonts w:ascii="Arial" w:hAnsi="Arial" w:eastAsia="Arial" w:cs="Arial"/>
      <w:i/>
      <w:iCs/>
      <w:sz w:val="22"/>
      <w:szCs w:val="22"/>
    </w:rPr>
  </w:style>
  <w:style w:type="character" w:styleId="714">
    <w:name w:val="Heading 9 Char"/>
    <w:basedOn w:val="733"/>
    <w:link w:val="732"/>
    <w:uiPriority w:val="9"/>
    <w:rPr>
      <w:rFonts w:ascii="Arial" w:hAnsi="Arial" w:eastAsia="Arial" w:cs="Arial"/>
      <w:i/>
      <w:iCs/>
      <w:sz w:val="21"/>
      <w:szCs w:val="21"/>
    </w:rPr>
  </w:style>
  <w:style w:type="character" w:styleId="715">
    <w:name w:val="Title Char"/>
    <w:basedOn w:val="733"/>
    <w:link w:val="745"/>
    <w:uiPriority w:val="10"/>
    <w:rPr>
      <w:sz w:val="48"/>
      <w:szCs w:val="48"/>
    </w:rPr>
  </w:style>
  <w:style w:type="character" w:styleId="716">
    <w:name w:val="Subtitle Char"/>
    <w:basedOn w:val="733"/>
    <w:link w:val="747"/>
    <w:uiPriority w:val="11"/>
    <w:rPr>
      <w:sz w:val="24"/>
      <w:szCs w:val="24"/>
    </w:rPr>
  </w:style>
  <w:style w:type="character" w:styleId="717">
    <w:name w:val="Quote Char"/>
    <w:link w:val="749"/>
    <w:uiPriority w:val="29"/>
    <w:rPr>
      <w:i/>
    </w:rPr>
  </w:style>
  <w:style w:type="character" w:styleId="718">
    <w:name w:val="Intense Quote Char"/>
    <w:link w:val="751"/>
    <w:uiPriority w:val="30"/>
    <w:rPr>
      <w:i/>
    </w:rPr>
  </w:style>
  <w:style w:type="character" w:styleId="719">
    <w:name w:val="Header Char"/>
    <w:basedOn w:val="733"/>
    <w:link w:val="753"/>
    <w:uiPriority w:val="99"/>
  </w:style>
  <w:style w:type="character" w:styleId="720">
    <w:name w:val="Caption Char"/>
    <w:basedOn w:val="757"/>
    <w:link w:val="755"/>
    <w:uiPriority w:val="99"/>
  </w:style>
  <w:style w:type="character" w:styleId="721">
    <w:name w:val="Footnote Text Char"/>
    <w:link w:val="886"/>
    <w:uiPriority w:val="99"/>
    <w:rPr>
      <w:sz w:val="18"/>
    </w:rPr>
  </w:style>
  <w:style w:type="character" w:styleId="722">
    <w:name w:val="Endnote Text Char"/>
    <w:link w:val="889"/>
    <w:uiPriority w:val="99"/>
    <w:rPr>
      <w:sz w:val="20"/>
    </w:rPr>
  </w:style>
  <w:style w:type="paragraph" w:styleId="723" w:default="1">
    <w:name w:val="Normal"/>
    <w:qFormat/>
    <w:rPr>
      <w:rFonts w:ascii="Liberation Sans" w:hAnsi="Liberation Sans" w:eastAsia="Liberation Sans" w:cs="Liberation Sans"/>
      <w:sz w:val="20"/>
      <w:szCs w:val="20"/>
    </w:rPr>
  </w:style>
  <w:style w:type="paragraph" w:styleId="724">
    <w:name w:val="Heading 1"/>
    <w:basedOn w:val="723"/>
    <w:next w:val="723"/>
    <w:link w:val="736"/>
    <w:uiPriority w:val="9"/>
    <w:qFormat/>
    <w:pPr>
      <w:keepLines/>
      <w:keepNext/>
      <w:spacing w:before="480"/>
      <w:outlineLvl w:val="0"/>
    </w:pPr>
    <w:rPr>
      <w:sz w:val="40"/>
      <w:szCs w:val="40"/>
    </w:rPr>
  </w:style>
  <w:style w:type="paragraph" w:styleId="725">
    <w:name w:val="Heading 2"/>
    <w:basedOn w:val="724"/>
    <w:next w:val="723"/>
    <w:link w:val="737"/>
    <w:uiPriority w:val="9"/>
    <w:unhideWhenUsed/>
    <w:qFormat/>
    <w:pPr>
      <w:outlineLvl w:val="1"/>
    </w:pPr>
  </w:style>
  <w:style w:type="paragraph" w:styleId="726">
    <w:name w:val="Heading 3"/>
    <w:basedOn w:val="723"/>
    <w:next w:val="723"/>
    <w:link w:val="738"/>
    <w:uiPriority w:val="9"/>
    <w:unhideWhenUsed/>
    <w:qFormat/>
    <w:pPr>
      <w:keepLines/>
      <w:keepNext/>
      <w:spacing w:before="320"/>
      <w:outlineLvl w:val="2"/>
    </w:pPr>
    <w:rPr>
      <w:rFonts w:eastAsia="Arial"/>
      <w:sz w:val="30"/>
      <w:szCs w:val="30"/>
    </w:rPr>
  </w:style>
  <w:style w:type="paragraph" w:styleId="727">
    <w:name w:val="Heading 4"/>
    <w:basedOn w:val="723"/>
    <w:next w:val="723"/>
    <w:link w:val="739"/>
    <w:uiPriority w:val="9"/>
    <w:unhideWhenUsed/>
    <w:qFormat/>
    <w:pPr>
      <w:keepLines/>
      <w:keepNext/>
      <w:spacing w:before="320"/>
      <w:outlineLvl w:val="3"/>
    </w:pPr>
    <w:rPr>
      <w:b/>
      <w:bCs/>
      <w:sz w:val="26"/>
      <w:szCs w:val="26"/>
    </w:rPr>
  </w:style>
  <w:style w:type="paragraph" w:styleId="728">
    <w:name w:val="Heading 5"/>
    <w:basedOn w:val="723"/>
    <w:next w:val="723"/>
    <w:link w:val="740"/>
    <w:uiPriority w:val="9"/>
    <w:unhideWhenUsed/>
    <w:qFormat/>
    <w:pPr>
      <w:keepLines/>
      <w:keepNext/>
      <w:spacing w:before="320"/>
      <w:outlineLvl w:val="4"/>
    </w:pPr>
    <w:rPr>
      <w:b/>
      <w:bCs/>
      <w:sz w:val="24"/>
      <w:szCs w:val="24"/>
    </w:rPr>
  </w:style>
  <w:style w:type="paragraph" w:styleId="729">
    <w:name w:val="Heading 6"/>
    <w:basedOn w:val="723"/>
    <w:next w:val="723"/>
    <w:link w:val="741"/>
    <w:uiPriority w:val="9"/>
    <w:unhideWhenUsed/>
    <w:qFormat/>
    <w:pPr>
      <w:keepLines/>
      <w:keepNext/>
      <w:spacing w:before="320"/>
      <w:outlineLvl w:val="5"/>
    </w:pPr>
    <w:rPr>
      <w:b/>
      <w:bCs/>
      <w:sz w:val="22"/>
      <w:szCs w:val="22"/>
    </w:rPr>
  </w:style>
  <w:style w:type="paragraph" w:styleId="730">
    <w:name w:val="Heading 7"/>
    <w:basedOn w:val="723"/>
    <w:next w:val="723"/>
    <w:link w:val="742"/>
    <w:uiPriority w:val="9"/>
    <w:unhideWhenUsed/>
    <w:qFormat/>
    <w:pPr>
      <w:keepLines/>
      <w:keepNext/>
      <w:spacing w:before="320"/>
      <w:outlineLvl w:val="6"/>
    </w:pPr>
    <w:rPr>
      <w:b/>
      <w:bCs/>
      <w:i/>
      <w:iCs/>
      <w:sz w:val="22"/>
      <w:szCs w:val="22"/>
    </w:rPr>
  </w:style>
  <w:style w:type="paragraph" w:styleId="731">
    <w:name w:val="Heading 8"/>
    <w:basedOn w:val="723"/>
    <w:next w:val="723"/>
    <w:link w:val="743"/>
    <w:uiPriority w:val="9"/>
    <w:unhideWhenUsed/>
    <w:qFormat/>
    <w:pPr>
      <w:keepLines/>
      <w:keepNext/>
      <w:spacing w:before="320"/>
      <w:outlineLvl w:val="7"/>
    </w:pPr>
    <w:rPr>
      <w:i/>
      <w:iCs/>
      <w:sz w:val="22"/>
      <w:szCs w:val="22"/>
    </w:rPr>
  </w:style>
  <w:style w:type="paragraph" w:styleId="732">
    <w:name w:val="Heading 9"/>
    <w:basedOn w:val="723"/>
    <w:next w:val="723"/>
    <w:link w:val="744"/>
    <w:uiPriority w:val="9"/>
    <w:unhideWhenUsed/>
    <w:qFormat/>
    <w:pPr>
      <w:keepLines/>
      <w:keepNext/>
      <w:spacing w:before="320"/>
      <w:outlineLvl w:val="8"/>
    </w:pPr>
    <w:rPr>
      <w:i/>
      <w:iCs/>
      <w:sz w:val="21"/>
      <w:szCs w:val="21"/>
    </w:rPr>
  </w:style>
  <w:style w:type="character" w:styleId="733" w:default="1">
    <w:name w:val="Default Paragraph Font"/>
    <w:uiPriority w:val="1"/>
    <w:semiHidden/>
    <w:unhideWhenUsed/>
  </w:style>
  <w:style w:type="table" w:styleId="7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5" w:default="1">
    <w:name w:val="No List"/>
    <w:uiPriority w:val="99"/>
    <w:semiHidden/>
    <w:unhideWhenUsed/>
  </w:style>
  <w:style w:type="character" w:styleId="736" w:customStyle="1">
    <w:name w:val="Заголовок 1 Знак"/>
    <w:link w:val="724"/>
    <w:uiPriority w:val="9"/>
    <w:rPr>
      <w:rFonts w:ascii="Liberation Sans" w:hAnsi="Liberation Sans" w:eastAsia="Liberation Sans" w:cs="Liberation Sans"/>
    </w:rPr>
  </w:style>
  <w:style w:type="character" w:styleId="737" w:customStyle="1">
    <w:name w:val="Заголовок 2 Знак"/>
    <w:link w:val="725"/>
    <w:uiPriority w:val="9"/>
    <w:rPr>
      <w:rFonts w:ascii="Liberation Sans" w:hAnsi="Liberation Sans" w:eastAsia="Liberation Sans" w:cs="Liberation Sans"/>
      <w:sz w:val="34"/>
    </w:rPr>
  </w:style>
  <w:style w:type="character" w:styleId="738" w:customStyle="1">
    <w:name w:val="Заголовок 3 Знак"/>
    <w:link w:val="726"/>
    <w:uiPriority w:val="9"/>
    <w:rPr>
      <w:rFonts w:ascii="Liberation Sans" w:hAnsi="Liberation Sans" w:cs="Liberation Sans"/>
    </w:rPr>
  </w:style>
  <w:style w:type="character" w:styleId="739" w:customStyle="1">
    <w:name w:val="Заголовок 4 Знак"/>
    <w:link w:val="727"/>
    <w:uiPriority w:val="9"/>
    <w:rPr>
      <w:rFonts w:ascii="Liberation Sans" w:hAnsi="Liberation Sans" w:eastAsia="Liberation Sans" w:cs="Liberation Sans"/>
    </w:rPr>
  </w:style>
  <w:style w:type="character" w:styleId="740" w:customStyle="1">
    <w:name w:val="Заголовок 5 Знак"/>
    <w:link w:val="728"/>
    <w:uiPriority w:val="9"/>
    <w:rPr>
      <w:rFonts w:ascii="Liberation Sans" w:hAnsi="Liberation Sans" w:eastAsia="Liberation Sans" w:cs="Liberation Sans"/>
    </w:rPr>
  </w:style>
  <w:style w:type="character" w:styleId="741" w:customStyle="1">
    <w:name w:val="Заголовок 6 Знак"/>
    <w:link w:val="729"/>
    <w:uiPriority w:val="9"/>
    <w:rPr>
      <w:rFonts w:ascii="Liberation Sans" w:hAnsi="Liberation Sans" w:eastAsia="Liberation Sans" w:cs="Liberation Sans"/>
    </w:rPr>
  </w:style>
  <w:style w:type="character" w:styleId="742" w:customStyle="1">
    <w:name w:val="Заголовок 7 Знак"/>
    <w:link w:val="730"/>
    <w:uiPriority w:val="9"/>
    <w:rPr>
      <w:rFonts w:ascii="Liberation Sans" w:hAnsi="Liberation Sans" w:eastAsia="Liberation Sans" w:cs="Liberation Sans"/>
    </w:rPr>
  </w:style>
  <w:style w:type="character" w:styleId="743" w:customStyle="1">
    <w:name w:val="Заголовок 8 Знак"/>
    <w:link w:val="731"/>
    <w:uiPriority w:val="9"/>
    <w:rPr>
      <w:rFonts w:ascii="Liberation Sans" w:hAnsi="Liberation Sans" w:eastAsia="Liberation Sans" w:cs="Liberation Sans"/>
    </w:rPr>
  </w:style>
  <w:style w:type="character" w:styleId="744" w:customStyle="1">
    <w:name w:val="Заголовок 9 Знак"/>
    <w:link w:val="732"/>
    <w:uiPriority w:val="9"/>
    <w:rPr>
      <w:rFonts w:ascii="Liberation Sans" w:hAnsi="Liberation Sans" w:eastAsia="Liberation Sans" w:cs="Liberation Sans"/>
    </w:rPr>
  </w:style>
  <w:style w:type="paragraph" w:styleId="745">
    <w:name w:val="Title"/>
    <w:basedOn w:val="723"/>
    <w:next w:val="723"/>
    <w:link w:val="746"/>
    <w:uiPriority w:val="10"/>
    <w:qFormat/>
    <w:pPr>
      <w:contextualSpacing/>
      <w:spacing w:before="300"/>
    </w:pPr>
    <w:rPr>
      <w:sz w:val="48"/>
      <w:szCs w:val="48"/>
    </w:rPr>
  </w:style>
  <w:style w:type="character" w:styleId="746" w:customStyle="1">
    <w:name w:val="Заголовок Знак"/>
    <w:link w:val="745"/>
    <w:uiPriority w:val="10"/>
    <w:rPr>
      <w:sz w:val="48"/>
      <w:szCs w:val="48"/>
    </w:rPr>
  </w:style>
  <w:style w:type="paragraph" w:styleId="747">
    <w:name w:val="Subtitle"/>
    <w:basedOn w:val="723"/>
    <w:next w:val="723"/>
    <w:link w:val="748"/>
    <w:uiPriority w:val="11"/>
    <w:qFormat/>
    <w:pPr>
      <w:spacing w:before="200"/>
    </w:pPr>
    <w:rPr>
      <w:sz w:val="24"/>
      <w:szCs w:val="24"/>
    </w:rPr>
  </w:style>
  <w:style w:type="character" w:styleId="748" w:customStyle="1">
    <w:name w:val="Подзаголовок Знак"/>
    <w:link w:val="747"/>
    <w:uiPriority w:val="11"/>
    <w:rPr>
      <w:sz w:val="24"/>
      <w:szCs w:val="24"/>
    </w:rPr>
  </w:style>
  <w:style w:type="paragraph" w:styleId="749">
    <w:name w:val="Quote"/>
    <w:basedOn w:val="723"/>
    <w:next w:val="723"/>
    <w:link w:val="750"/>
    <w:uiPriority w:val="29"/>
    <w:qFormat/>
    <w:pPr>
      <w:ind w:left="720" w:right="720"/>
    </w:pPr>
    <w:rPr>
      <w:i/>
    </w:rPr>
  </w:style>
  <w:style w:type="character" w:styleId="750" w:customStyle="1">
    <w:name w:val="Цитата 2 Знак"/>
    <w:link w:val="749"/>
    <w:uiPriority w:val="29"/>
    <w:rPr>
      <w:i/>
    </w:rPr>
  </w:style>
  <w:style w:type="paragraph" w:styleId="751">
    <w:name w:val="Intense Quote"/>
    <w:basedOn w:val="723"/>
    <w:next w:val="723"/>
    <w:link w:val="75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2" w:customStyle="1">
    <w:name w:val="Выделенная цитата Знак"/>
    <w:link w:val="751"/>
    <w:uiPriority w:val="30"/>
    <w:rPr>
      <w:i/>
    </w:rPr>
  </w:style>
  <w:style w:type="paragraph" w:styleId="753">
    <w:name w:val="Header"/>
    <w:basedOn w:val="723"/>
    <w:link w:val="75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4" w:customStyle="1">
    <w:name w:val="Верхний колонтитул Знак"/>
    <w:link w:val="753"/>
    <w:uiPriority w:val="99"/>
  </w:style>
  <w:style w:type="paragraph" w:styleId="755">
    <w:name w:val="Footer"/>
    <w:basedOn w:val="723"/>
    <w:link w:val="75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6" w:customStyle="1">
    <w:name w:val="Footer Char"/>
    <w:uiPriority w:val="99"/>
  </w:style>
  <w:style w:type="paragraph" w:styleId="757">
    <w:name w:val="Caption"/>
    <w:basedOn w:val="723"/>
    <w:next w:val="723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758" w:customStyle="1">
    <w:name w:val="Нижний колонтитул Знак"/>
    <w:link w:val="755"/>
    <w:uiPriority w:val="99"/>
  </w:style>
  <w:style w:type="table" w:styleId="759">
    <w:name w:val="Table Grid"/>
    <w:basedOn w:val="734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60" w:customStyle="1">
    <w:name w:val="Table Grid Light"/>
    <w:basedOn w:val="73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61">
    <w:name w:val="Plain Table 1"/>
    <w:basedOn w:val="73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2">
    <w:name w:val="Plain Table 2"/>
    <w:basedOn w:val="734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3">
    <w:name w:val="Plain Table 3"/>
    <w:basedOn w:val="73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4">
    <w:name w:val="Plain Table 4"/>
    <w:basedOn w:val="73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Plain Table 5"/>
    <w:basedOn w:val="73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6">
    <w:name w:val="Grid Table 1 Light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Grid Table 1 Light - Accent 1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Grid Table 1 Light - Accent 2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Grid Table 1 Light - Accent 3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Grid Table 1 Light - Accent 4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Grid Table 1 Light - Accent 5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Grid Table 1 Light - Accent 6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Grid Table 2"/>
    <w:basedOn w:val="73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2 - Accent 1"/>
    <w:basedOn w:val="73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2 - Accent 2"/>
    <w:basedOn w:val="73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2 - Accent 3"/>
    <w:basedOn w:val="73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2 - Accent 4"/>
    <w:basedOn w:val="73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2 - Accent 5"/>
    <w:basedOn w:val="73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2 - Accent 6"/>
    <w:basedOn w:val="73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3"/>
    <w:basedOn w:val="73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3 - Accent 1"/>
    <w:basedOn w:val="73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3 - Accent 2"/>
    <w:basedOn w:val="73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3 - Accent 3"/>
    <w:basedOn w:val="73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3 - Accent 4"/>
    <w:basedOn w:val="73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3 - Accent 5"/>
    <w:basedOn w:val="73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3 - Accent 6"/>
    <w:basedOn w:val="73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4"/>
    <w:basedOn w:val="734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8" w:customStyle="1">
    <w:name w:val="Grid Table 4 - Accent 1"/>
    <w:basedOn w:val="734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89" w:customStyle="1">
    <w:name w:val="Grid Table 4 - Accent 2"/>
    <w:basedOn w:val="73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90" w:customStyle="1">
    <w:name w:val="Grid Table 4 - Accent 3"/>
    <w:basedOn w:val="734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91" w:customStyle="1">
    <w:name w:val="Grid Table 4 - Accent 4"/>
    <w:basedOn w:val="73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92" w:customStyle="1">
    <w:name w:val="Grid Table 4 - Accent 5"/>
    <w:basedOn w:val="734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93" w:customStyle="1">
    <w:name w:val="Grid Table 4 - Accent 6"/>
    <w:basedOn w:val="734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94">
    <w:name w:val="Grid Table 5 Dark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5" w:customStyle="1">
    <w:name w:val="Grid Table 5 Dark- Accent 1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96" w:customStyle="1">
    <w:name w:val="Grid Table 5 Dark - Accent 2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97" w:customStyle="1">
    <w:name w:val="Grid Table 5 Dark - Accent 3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98" w:customStyle="1">
    <w:name w:val="Grid Table 5 Dark- Accent 4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99" w:customStyle="1">
    <w:name w:val="Grid Table 5 Dark - Accent 5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800" w:customStyle="1">
    <w:name w:val="Grid Table 5 Dark - Accent 6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01">
    <w:name w:val="Grid Table 6 Colorful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2" w:customStyle="1">
    <w:name w:val="Grid Table 6 Colorful - Accent 1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03" w:customStyle="1">
    <w:name w:val="Grid Table 6 Colorful - Accent 2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04" w:customStyle="1">
    <w:name w:val="Grid Table 6 Colorful - Accent 3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05" w:customStyle="1">
    <w:name w:val="Grid Table 6 Colorful - Accent 4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06" w:customStyle="1">
    <w:name w:val="Grid Table 6 Colorful - Accent 5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7" w:customStyle="1">
    <w:name w:val="Grid Table 6 Colorful - Accent 6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8">
    <w:name w:val="Grid Table 7 Colorful"/>
    <w:basedOn w:val="73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7 Colorful - Accent 1"/>
    <w:basedOn w:val="73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7 Colorful - Accent 2"/>
    <w:basedOn w:val="73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7 Colorful - Accent 3"/>
    <w:basedOn w:val="73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Grid Table 7 Colorful - Accent 4"/>
    <w:basedOn w:val="73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Grid Table 7 Colorful - Accent 5"/>
    <w:basedOn w:val="73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Grid Table 7 Colorful - Accent 6"/>
    <w:basedOn w:val="73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List Table 1 Light"/>
    <w:basedOn w:val="73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1 Light - Accent 1"/>
    <w:basedOn w:val="73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1 Light - Accent 2"/>
    <w:basedOn w:val="73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1 Light - Accent 3"/>
    <w:basedOn w:val="73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1 Light - Accent 4"/>
    <w:basedOn w:val="73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1 Light - Accent 5"/>
    <w:basedOn w:val="73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1 Light - Accent 6"/>
    <w:basedOn w:val="73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List Table 2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3" w:customStyle="1">
    <w:name w:val="List Table 2 - Accent 1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24" w:customStyle="1">
    <w:name w:val="List Table 2 - Accent 2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25" w:customStyle="1">
    <w:name w:val="List Table 2 - Accent 3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26" w:customStyle="1">
    <w:name w:val="List Table 2 - Accent 4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27" w:customStyle="1">
    <w:name w:val="List Table 2 - Accent 5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28" w:customStyle="1">
    <w:name w:val="List Table 2 - Accent 6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29">
    <w:name w:val="List Table 3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3 - Accent 1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3 - Accent 2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3 - Accent 3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3 - Accent 4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3 - Accent 5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3 - Accent 6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4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4 - Accent 1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4 - Accent 2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4 - Accent 3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4 - Accent 4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4 - Accent 5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4 - Accent 6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5 Dark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4" w:customStyle="1">
    <w:name w:val="List Table 5 Dark - Accent 1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5" w:customStyle="1">
    <w:name w:val="List Table 5 Dark - Accent 2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6" w:customStyle="1">
    <w:name w:val="List Table 5 Dark - Accent 3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7" w:customStyle="1">
    <w:name w:val="List Table 5 Dark - Accent 4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8" w:customStyle="1">
    <w:name w:val="List Table 5 Dark - Accent 5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9" w:customStyle="1">
    <w:name w:val="List Table 5 Dark - Accent 6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0">
    <w:name w:val="List Table 6 Colorful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51" w:customStyle="1">
    <w:name w:val="List Table 6 Colorful - Accent 1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52" w:customStyle="1">
    <w:name w:val="List Table 6 Colorful - Accent 2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53" w:customStyle="1">
    <w:name w:val="List Table 6 Colorful - Accent 3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54" w:customStyle="1">
    <w:name w:val="List Table 6 Colorful - Accent 4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55" w:customStyle="1">
    <w:name w:val="List Table 6 Colorful - Accent 5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56" w:customStyle="1">
    <w:name w:val="List Table 6 Colorful - Accent 6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57">
    <w:name w:val="List Table 7 Colorful"/>
    <w:basedOn w:val="73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List Table 7 Colorful - Accent 1"/>
    <w:basedOn w:val="73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List Table 7 Colorful - Accent 2"/>
    <w:basedOn w:val="73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List Table 7 Colorful - Accent 3"/>
    <w:basedOn w:val="73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List Table 7 Colorful - Accent 4"/>
    <w:basedOn w:val="73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List Table 7 Colorful - Accent 5"/>
    <w:basedOn w:val="73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List Table 7 Colorful - Accent 6"/>
    <w:basedOn w:val="73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Lined - Accent"/>
    <w:basedOn w:val="73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5" w:customStyle="1">
    <w:name w:val="Lined - Accent 1"/>
    <w:basedOn w:val="73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66" w:customStyle="1">
    <w:name w:val="Lined - Accent 2"/>
    <w:basedOn w:val="73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67" w:customStyle="1">
    <w:name w:val="Lined - Accent 3"/>
    <w:basedOn w:val="73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68" w:customStyle="1">
    <w:name w:val="Lined - Accent 4"/>
    <w:basedOn w:val="73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69" w:customStyle="1">
    <w:name w:val="Lined - Accent 5"/>
    <w:basedOn w:val="73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70" w:customStyle="1">
    <w:name w:val="Lined - Accent 6"/>
    <w:basedOn w:val="73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71" w:customStyle="1">
    <w:name w:val="Bordered &amp; Lined - Accent"/>
    <w:basedOn w:val="73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2" w:customStyle="1">
    <w:name w:val="Bordered &amp; Lined - Accent 1"/>
    <w:basedOn w:val="73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73" w:customStyle="1">
    <w:name w:val="Bordered &amp; Lined - Accent 2"/>
    <w:basedOn w:val="73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74" w:customStyle="1">
    <w:name w:val="Bordered &amp; Lined - Accent 3"/>
    <w:basedOn w:val="73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75" w:customStyle="1">
    <w:name w:val="Bordered &amp; Lined - Accent 4"/>
    <w:basedOn w:val="73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76" w:customStyle="1">
    <w:name w:val="Bordered &amp; Lined - Accent 5"/>
    <w:basedOn w:val="73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77" w:customStyle="1">
    <w:name w:val="Bordered &amp; Lined - Accent 6"/>
    <w:basedOn w:val="73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78" w:customStyle="1">
    <w:name w:val="Bordered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9" w:customStyle="1">
    <w:name w:val="Bordered - Accent 1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80" w:customStyle="1">
    <w:name w:val="Bordered - Accent 2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81" w:customStyle="1">
    <w:name w:val="Bordered - Accent 3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82" w:customStyle="1">
    <w:name w:val="Bordered - Accent 4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83" w:customStyle="1">
    <w:name w:val="Bordered - Accent 5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84" w:customStyle="1">
    <w:name w:val="Bordered - Accent 6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85">
    <w:name w:val="Hyperlink"/>
    <w:uiPriority w:val="99"/>
    <w:unhideWhenUsed/>
    <w:rPr>
      <w:color w:val="0563c1" w:themeColor="hyperlink"/>
      <w:u w:val="single"/>
    </w:rPr>
  </w:style>
  <w:style w:type="paragraph" w:styleId="886">
    <w:name w:val="footnote text"/>
    <w:basedOn w:val="723"/>
    <w:link w:val="887"/>
    <w:uiPriority w:val="99"/>
    <w:semiHidden/>
    <w:unhideWhenUsed/>
    <w:pPr>
      <w:spacing w:after="40" w:line="240" w:lineRule="auto"/>
    </w:pPr>
    <w:rPr>
      <w:sz w:val="18"/>
    </w:rPr>
  </w:style>
  <w:style w:type="character" w:styleId="887" w:customStyle="1">
    <w:name w:val="Текст сноски Знак"/>
    <w:link w:val="886"/>
    <w:uiPriority w:val="99"/>
    <w:rPr>
      <w:sz w:val="18"/>
    </w:rPr>
  </w:style>
  <w:style w:type="character" w:styleId="888">
    <w:name w:val="footnote reference"/>
    <w:uiPriority w:val="99"/>
    <w:unhideWhenUsed/>
    <w:rPr>
      <w:vertAlign w:val="superscript"/>
    </w:rPr>
  </w:style>
  <w:style w:type="paragraph" w:styleId="889">
    <w:name w:val="endnote text"/>
    <w:basedOn w:val="723"/>
    <w:link w:val="890"/>
    <w:uiPriority w:val="99"/>
    <w:semiHidden/>
    <w:unhideWhenUsed/>
    <w:pPr>
      <w:spacing w:after="0" w:line="240" w:lineRule="auto"/>
    </w:pPr>
  </w:style>
  <w:style w:type="character" w:styleId="890" w:customStyle="1">
    <w:name w:val="Текст концевой сноски Знак"/>
    <w:link w:val="889"/>
    <w:uiPriority w:val="99"/>
    <w:rPr>
      <w:sz w:val="20"/>
    </w:rPr>
  </w:style>
  <w:style w:type="character" w:styleId="891">
    <w:name w:val="endnote reference"/>
    <w:uiPriority w:val="99"/>
    <w:semiHidden/>
    <w:unhideWhenUsed/>
    <w:rPr>
      <w:vertAlign w:val="superscript"/>
    </w:rPr>
  </w:style>
  <w:style w:type="paragraph" w:styleId="892">
    <w:name w:val="toc 1"/>
    <w:basedOn w:val="723"/>
    <w:next w:val="723"/>
    <w:uiPriority w:val="39"/>
    <w:unhideWhenUsed/>
    <w:pPr>
      <w:spacing w:after="57"/>
    </w:pPr>
  </w:style>
  <w:style w:type="paragraph" w:styleId="893">
    <w:name w:val="toc 2"/>
    <w:basedOn w:val="723"/>
    <w:next w:val="723"/>
    <w:uiPriority w:val="39"/>
    <w:unhideWhenUsed/>
    <w:pPr>
      <w:ind w:left="283"/>
      <w:spacing w:after="57"/>
    </w:pPr>
  </w:style>
  <w:style w:type="paragraph" w:styleId="894">
    <w:name w:val="toc 3"/>
    <w:basedOn w:val="723"/>
    <w:next w:val="723"/>
    <w:uiPriority w:val="39"/>
    <w:unhideWhenUsed/>
    <w:pPr>
      <w:ind w:left="567"/>
      <w:spacing w:after="57"/>
    </w:pPr>
  </w:style>
  <w:style w:type="paragraph" w:styleId="895">
    <w:name w:val="toc 4"/>
    <w:basedOn w:val="723"/>
    <w:next w:val="723"/>
    <w:uiPriority w:val="39"/>
    <w:unhideWhenUsed/>
    <w:pPr>
      <w:ind w:left="850"/>
      <w:spacing w:after="57"/>
    </w:pPr>
  </w:style>
  <w:style w:type="paragraph" w:styleId="896">
    <w:name w:val="toc 5"/>
    <w:basedOn w:val="723"/>
    <w:next w:val="723"/>
    <w:uiPriority w:val="39"/>
    <w:unhideWhenUsed/>
    <w:pPr>
      <w:ind w:left="1134"/>
      <w:spacing w:after="57"/>
    </w:pPr>
  </w:style>
  <w:style w:type="paragraph" w:styleId="897">
    <w:name w:val="toc 6"/>
    <w:basedOn w:val="723"/>
    <w:next w:val="723"/>
    <w:uiPriority w:val="39"/>
    <w:unhideWhenUsed/>
    <w:pPr>
      <w:ind w:left="1417"/>
      <w:spacing w:after="57"/>
    </w:pPr>
  </w:style>
  <w:style w:type="paragraph" w:styleId="898">
    <w:name w:val="toc 7"/>
    <w:basedOn w:val="723"/>
    <w:next w:val="723"/>
    <w:uiPriority w:val="39"/>
    <w:unhideWhenUsed/>
    <w:pPr>
      <w:ind w:left="1701"/>
      <w:spacing w:after="57"/>
    </w:pPr>
  </w:style>
  <w:style w:type="paragraph" w:styleId="899">
    <w:name w:val="toc 8"/>
    <w:basedOn w:val="723"/>
    <w:next w:val="723"/>
    <w:uiPriority w:val="39"/>
    <w:unhideWhenUsed/>
    <w:pPr>
      <w:ind w:left="1984"/>
      <w:spacing w:after="57"/>
    </w:pPr>
  </w:style>
  <w:style w:type="paragraph" w:styleId="900">
    <w:name w:val="toc 9"/>
    <w:basedOn w:val="723"/>
    <w:next w:val="723"/>
    <w:uiPriority w:val="39"/>
    <w:unhideWhenUsed/>
    <w:pPr>
      <w:ind w:left="2268"/>
      <w:spacing w:after="57"/>
    </w:pPr>
  </w:style>
  <w:style w:type="paragraph" w:styleId="901">
    <w:name w:val="TOC Heading"/>
    <w:uiPriority w:val="39"/>
    <w:unhideWhenUsed/>
  </w:style>
  <w:style w:type="paragraph" w:styleId="902">
    <w:name w:val="table of figures"/>
    <w:basedOn w:val="723"/>
    <w:next w:val="723"/>
    <w:uiPriority w:val="99"/>
    <w:unhideWhenUsed/>
    <w:pPr>
      <w:spacing w:after="0"/>
    </w:pPr>
  </w:style>
  <w:style w:type="paragraph" w:styleId="903">
    <w:name w:val="No Spacing"/>
    <w:basedOn w:val="723"/>
    <w:uiPriority w:val="1"/>
    <w:qFormat/>
    <w:pPr>
      <w:spacing w:after="0" w:line="240" w:lineRule="auto"/>
    </w:pPr>
  </w:style>
  <w:style w:type="paragraph" w:styleId="904">
    <w:name w:val="List Paragraph"/>
    <w:basedOn w:val="723"/>
    <w:uiPriority w:val="34"/>
    <w:qFormat/>
    <w:pPr>
      <w:contextualSpacing/>
      <w:ind w:left="720"/>
    </w:pPr>
  </w:style>
  <w:style w:type="paragraph" w:styleId="905" w:customStyle="1">
    <w:name w:val="Основной текст1"/>
    <w:uiPriority w:val="1"/>
    <w:qFormat/>
    <w:pPr>
      <w:spacing w:after="0" w:line="240" w:lineRule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mbria" w:hAnsi="Cambria" w:eastAsia="Cambria" w:cs="Cambria"/>
      <w:sz w:val="26"/>
      <w:szCs w:val="26"/>
    </w:rPr>
  </w:style>
  <w:style w:type="paragraph" w:styleId="906" w:customStyle="1">
    <w:name w:val="Table Paragraph"/>
    <w:uiPriority w:val="1"/>
    <w:qFormat/>
    <w:pPr>
      <w:spacing w:after="0" w:line="240" w:lineRule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mbria" w:hAnsi="Cambria" w:eastAsia="Cambria" w:cs="Cambria"/>
    </w:rPr>
  </w:style>
  <w:style w:type="character" w:styleId="907">
    <w:name w:val="annotation reference"/>
    <w:basedOn w:val="733"/>
    <w:uiPriority w:val="99"/>
    <w:semiHidden/>
    <w:unhideWhenUsed/>
    <w:rPr>
      <w:sz w:val="16"/>
      <w:szCs w:val="16"/>
    </w:rPr>
  </w:style>
  <w:style w:type="paragraph" w:styleId="908">
    <w:name w:val="annotation text"/>
    <w:basedOn w:val="723"/>
    <w:link w:val="909"/>
    <w:uiPriority w:val="99"/>
    <w:semiHidden/>
    <w:unhideWhenUsed/>
    <w:pPr>
      <w:spacing w:line="240" w:lineRule="auto"/>
    </w:pPr>
  </w:style>
  <w:style w:type="character" w:styleId="909" w:customStyle="1">
    <w:name w:val="Текст примечания Знак"/>
    <w:basedOn w:val="733"/>
    <w:link w:val="908"/>
    <w:uiPriority w:val="99"/>
    <w:semiHidden/>
    <w:rPr>
      <w:rFonts w:ascii="Liberation Sans" w:hAnsi="Liberation Sans" w:eastAsia="Liberation Sans" w:cs="Liberation Sans"/>
      <w:sz w:val="20"/>
      <w:szCs w:val="20"/>
    </w:rPr>
  </w:style>
  <w:style w:type="paragraph" w:styleId="910">
    <w:name w:val="annotation subject"/>
    <w:basedOn w:val="908"/>
    <w:next w:val="908"/>
    <w:link w:val="911"/>
    <w:uiPriority w:val="99"/>
    <w:semiHidden/>
    <w:unhideWhenUsed/>
    <w:rPr>
      <w:b/>
      <w:bCs/>
    </w:rPr>
  </w:style>
  <w:style w:type="character" w:styleId="911" w:customStyle="1">
    <w:name w:val="Тема примечания Знак"/>
    <w:basedOn w:val="909"/>
    <w:link w:val="910"/>
    <w:uiPriority w:val="99"/>
    <w:semiHidden/>
    <w:rPr>
      <w:rFonts w:ascii="Liberation Sans" w:hAnsi="Liberation Sans" w:eastAsia="Liberation Sans" w:cs="Liberation Sans"/>
      <w:b/>
      <w:bCs/>
      <w:sz w:val="20"/>
      <w:szCs w:val="20"/>
    </w:rPr>
  </w:style>
  <w:style w:type="paragraph" w:styleId="912">
    <w:name w:val="Balloon Text"/>
    <w:basedOn w:val="723"/>
    <w:link w:val="913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913" w:customStyle="1">
    <w:name w:val="Текст выноски Знак"/>
    <w:basedOn w:val="733"/>
    <w:link w:val="912"/>
    <w:uiPriority w:val="99"/>
    <w:semiHidden/>
    <w:rPr>
      <w:rFonts w:ascii="Segoe UI" w:hAnsi="Segoe UI" w:eastAsia="Liberation Sans" w:cs="Segoe UI"/>
      <w:sz w:val="18"/>
      <w:szCs w:val="18"/>
    </w:rPr>
  </w:style>
  <w:style w:type="paragraph" w:styleId="914">
    <w:name w:val="Revision"/>
    <w:hidden/>
    <w:uiPriority w:val="99"/>
    <w:semiHidden/>
    <w:pPr>
      <w:spacing w:after="0" w:line="240" w:lineRule="auto"/>
    </w:pPr>
    <w:rPr>
      <w:rFonts w:ascii="Liberation Sans" w:hAnsi="Liberation Sans" w:eastAsia="Liberation Sans" w:cs="Liberation Sans"/>
      <w:sz w:val="20"/>
      <w:szCs w:val="20"/>
    </w:rPr>
  </w:style>
  <w:style w:type="paragraph" w:styleId="1_1397" w:customStyle="1">
    <w:name w:val="ConsPlusTitle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cs="Calibri" w:eastAsiaTheme="minorEastAsia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9CF26-AFF8-45FA-8564-8E1C2C987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Саньков Петр Александрович \ Petr Sankov</dc:creator>
  <cp:revision>91</cp:revision>
  <dcterms:created xsi:type="dcterms:W3CDTF">2024-12-10T00:38:00Z</dcterms:created>
  <dcterms:modified xsi:type="dcterms:W3CDTF">2025-01-23T08:22:28Z</dcterms:modified>
</cp:coreProperties>
</file>