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20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503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contextualSpacing/>
              <w:jc w:val="right"/>
              <w:tabs>
                <w:tab w:val="left" w:pos="938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34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938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tabs>
                <w:tab w:val="left" w:pos="938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Распоряжением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tabs>
                <w:tab w:val="left" w:pos="938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Правительства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tabs>
                <w:tab w:val="left" w:pos="938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 14.03.2023 № 170-рп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66"/>
        <w:ind w:left="104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ind w:left="104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РЕГИОНАЛЬНЫЙ ПЛАН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6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АДАПТАЦИИ К ИЗМЕНЕНИЯМ КЛИМАТА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 xml:space="preserve">I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 Наименование субъекта адаптации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Новосибирская область.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7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Общее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описание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характерных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климатических рисков опасного уровня (при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наличии), потенциальные по</w:t>
      </w:r>
      <w:bookmarkStart w:id="0" w:name="_GoBack"/>
      <w:r/>
      <w:bookmarkEnd w:id="0"/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тери и ущерб в случае возникновения стихийных бедствий и чрезвычайных ситуаций, обусловленных климатическими рисками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</w:pPr>
      <w:r/>
      <w:r/>
    </w:p>
    <w:p>
      <w:pPr>
        <w:pStyle w:val="86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Новосибирская область находится на юго-востоке Западно</w:t>
      </w:r>
      <w:r>
        <w:rPr>
          <w:rFonts w:ascii="Times New Roman" w:hAnsi="Times New Roman" w:cs="Times New Roman"/>
          <w:sz w:val="28"/>
          <w:szCs w:val="28"/>
        </w:rPr>
        <w:t xml:space="preserve">-Сибирской равнины, граничит на севере с Томской областью, на юго-западе -</w:t>
        <w:br/>
        <w:t xml:space="preserve">с Республикой Казахстан, на западе – с Омской областью, на юге – с Алтайским краем, на востоке – с Кемеровской областью. Новосибирская область расположена в самом центре Евразии, вд</w:t>
      </w:r>
      <w:r>
        <w:rPr>
          <w:rFonts w:ascii="Times New Roman" w:hAnsi="Times New Roman" w:cs="Times New Roman"/>
          <w:sz w:val="28"/>
          <w:szCs w:val="28"/>
        </w:rPr>
        <w:t xml:space="preserve">алеке от морей и океанов, что объясняет континентальный климат региона, 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 значительно суровее климата районов Европейского и Американского Континентов, находящихся на той же географической широте.</w:t>
      </w:r>
      <w:r>
        <w:rPr>
          <w:rFonts w:ascii="Times New Roman" w:hAnsi="Times New Roman" w:cs="Times New Roman"/>
          <w:sz w:val="28"/>
          <w:szCs w:val="28"/>
        </w:rPr>
        <w:t xml:space="preserve"> Новосибирск находится на одной широте с такими городами, как Москва, Копенгаген, Гамбург, но количество солнечных дней здесь примерно на 20 % больше, чем на соответствующей широте Европы.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55" w:lineRule="atLeast"/>
        <w:shd w:val="clear" w:color="ffffff" w:fill="ffffff"/>
        <w:rPr>
          <w:rFonts w:ascii="Times New Roman" w:hAnsi="Times New Roman" w:cs="Times New Roman"/>
          <w:sz w:val="28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32"/>
        </w:rPr>
        <w:t xml:space="preserve">Зима в Новосибирске суровая и продолжительная, с устойчивым снежным</w:t>
      </w:r>
      <w:r>
        <w:rPr>
          <w:rFonts w:ascii="Times New Roman" w:hAnsi="Times New Roman" w:eastAsia="Times New Roman" w:cs="Times New Roman"/>
          <w:color w:val="000000"/>
          <w:sz w:val="28"/>
          <w:szCs w:val="32"/>
        </w:rPr>
        <w:t xml:space="preserve"> покровом, сильными ветрами и метелями. Во все зимние месяцы возможны оттепели, но они кратковременные и наблюдаются не ежегодно.</w:t>
      </w:r>
      <w:r>
        <w:rPr>
          <w:rFonts w:ascii="Times New Roman" w:hAnsi="Times New Roman" w:cs="Times New Roman"/>
          <w:sz w:val="28"/>
          <w:szCs w:val="32"/>
        </w:rPr>
      </w:r>
      <w:r>
        <w:rPr>
          <w:rFonts w:ascii="Times New Roman" w:hAnsi="Times New Roman" w:cs="Times New Roman"/>
          <w:sz w:val="28"/>
          <w:szCs w:val="32"/>
        </w:rPr>
      </w:r>
    </w:p>
    <w:p>
      <w:pPr>
        <w:ind w:firstLine="720"/>
        <w:jc w:val="both"/>
        <w:spacing w:after="0" w:line="255" w:lineRule="atLeast"/>
        <w:shd w:val="clear" w:color="ffffff" w:fill="ffffff"/>
        <w:rPr>
          <w:rFonts w:ascii="Times New Roman" w:hAnsi="Times New Roman" w:cs="Times New Roman"/>
          <w:sz w:val="28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32"/>
        </w:rPr>
        <w:t xml:space="preserve">Вследствие обилия солнечного света и тепла лето жаркое, но сравнительно короткое. Оно характеризуется незначительными изменени</w:t>
      </w:r>
      <w:r>
        <w:rPr>
          <w:rFonts w:ascii="Times New Roman" w:hAnsi="Times New Roman" w:eastAsia="Times New Roman" w:cs="Times New Roman"/>
          <w:color w:val="000000"/>
          <w:sz w:val="28"/>
          <w:szCs w:val="32"/>
        </w:rPr>
        <w:t xml:space="preserve">ями от месяца к месяцу и большим количеством осадков</w:t>
      </w:r>
      <w:r>
        <w:rPr>
          <w:rFonts w:ascii="Times New Roman" w:hAnsi="Times New Roman" w:cs="Times New Roman"/>
          <w:sz w:val="28"/>
          <w:szCs w:val="32"/>
        </w:rPr>
      </w:r>
      <w:r>
        <w:rPr>
          <w:rFonts w:ascii="Times New Roman" w:hAnsi="Times New Roman" w:cs="Times New Roman"/>
          <w:sz w:val="28"/>
          <w:szCs w:val="32"/>
        </w:rPr>
      </w:r>
    </w:p>
    <w:p>
      <w:pPr>
        <w:ind w:firstLine="720"/>
        <w:jc w:val="both"/>
        <w:spacing w:after="0" w:line="255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32"/>
        </w:rPr>
        <w:t xml:space="preserve">Переходные сезоны (весна и осень) короткие и отличаются неустойчивой погодой, весенними возвратами холодов, поздними весенними и ранними осенними заморозками.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spacing w:after="0" w:line="25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Под природно-климатическим риском понимае</w:t>
      </w:r>
      <w:r>
        <w:rPr>
          <w:rFonts w:ascii="Times New Roman" w:hAnsi="Times New Roman" w:cs="Times New Roman"/>
          <w:sz w:val="28"/>
          <w:szCs w:val="28"/>
        </w:rPr>
        <w:t xml:space="preserve">тся риск, обусловленный воздействием на социально-экономические системы случайных природных (стихийные бедствия) и климатических факторов (аномальные метеорологические, гидрологические и иные подобные явления).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Природно-климатические риски относятся к кат</w:t>
      </w:r>
      <w:r>
        <w:rPr>
          <w:rFonts w:ascii="Times New Roman" w:hAnsi="Times New Roman" w:cs="Times New Roman"/>
          <w:sz w:val="28"/>
          <w:szCs w:val="28"/>
        </w:rPr>
        <w:t xml:space="preserve">егории «чистых» рисков, когда существует вероятность получения отрицательного результата </w:t>
      </w:r>
      <w:r>
        <w:rPr>
          <w:rFonts w:ascii="Times New Roman" w:hAnsi="Times New Roman" w:cs="Times New Roman"/>
          <w:sz w:val="28"/>
          <w:szCs w:val="28"/>
        </w:rPr>
        <w:t xml:space="preserve">(убытков, ущерба) без возможности получения положительного результата.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целями при разработке методологии управления природно-климатическими рисками являются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720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- разработка методов оценки природно-климатических рисков;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720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- разработка методов страхования (хеджирования) природно-климатических рисков;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720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исходных данных (показатели экономической деятельности, статистика ущербов от неблагоприятных приро</w:t>
      </w:r>
      <w:r>
        <w:rPr>
          <w:rFonts w:ascii="Times New Roman" w:hAnsi="Times New Roman" w:cs="Times New Roman"/>
          <w:sz w:val="28"/>
          <w:szCs w:val="28"/>
        </w:rPr>
        <w:t xml:space="preserve">дных и климатических явлений и т.д.).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Ущерб, наносимый вредным воздействием вод окружающей среде, населенным пунктам, объектам экономики и инфраструктуры, населению в результате стихийных бедствий и чрезвычайных ситуаций зависит от воздействия их антропоге</w:t>
      </w:r>
      <w:r>
        <w:rPr>
          <w:rFonts w:ascii="Times New Roman" w:hAnsi="Times New Roman" w:cs="Times New Roman"/>
          <w:sz w:val="28"/>
          <w:szCs w:val="28"/>
        </w:rPr>
        <w:t xml:space="preserve">нных факторов.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55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spacing w:after="0" w:line="255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В сфере водного хозяйства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территории Новосибирской области, подверженной негативному воздействию вод, проживает 23,578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тыс. человек. Участки, подверженные затоплению паводковыми водами, находятся в основном на реках Обь (город Новосибирск), Иня (нижняя - город Тогучин и населенные пункты Тогучинского района),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Койниха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(город Искитим и населенные пункты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Искитимского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района),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Карасук (населенные пункты в Карасукском, Краснозерском,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Кочковском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районах), Омь (город Куйбышев и другие населенные пункты),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Тартас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(село Венгерово).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Актуальной проблемой является развитие русловых процессов и связанные с ними разрушения берегов рек и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одохранилищ.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Процессы разрушения берегов продолжаются. Особенно они характерны для озеровидной части водохранилища с большим волнообразованием, а также для участков с высокими береговыми откосами, сложенными супесчаными грунтами.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Значительное разрушение бе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регов под воздействием волн и течений в условиях колебаний уровня происходит на Новосибирском водохранилище. Береговая линия на протяжении 380 км имеет переформированную береговую зону с отступлением от первоначальной за период эксплуатации водохранилища 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 250 - 300 м. В зоне обрушения оказывались отдельные населенные пункты, детские лагеря и зоны отдыха, а также другие объекты социально-экономической инфраструктуры. Потери земель достигли около 25 кв. км.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Актуальной проблемой является развитие негативны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 русловых процессов заиливания русел рек, зарастания русла древесно-кустарниковой растительностью.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Ряд городов и населенных пунктов Новосибирской области ежегодно подвергается угрозе затопления в период весеннего паводка. Значительная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часть территории 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осибирской области находится в затопленном и подтопленном состоянии.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Такая ситуация отмечена в городе Искитиме, городе Куйбышеве, городе Барабинске,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Искитимском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Карасукском,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Кочковском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Купинском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Куйбышевском,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Мошковском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Татарском, Убинском,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Черепановск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Чулымском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других районах Новосибирской области. 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01.01.2025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населенные пункты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на территории которых 644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ъекта жилого фонда и социально-культурной сферы выведены из зоны затопления,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министерством природных ресурсов и экологии Новосибирской области включены в государственную программу «Охрана окружающей среды»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Не защищенным от негативного воздействия паводковых и грунтовых вод территориям Новосибирской области наносится значитель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ный ущерб, который негативно отражается на социально-экономической и экологической обстановке в целом по области.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сфере сельского хозяйства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Климатический фактор - засуха, сильные атмосферные осадки.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Агроклиматические ресурсы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 это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важные факторы, без 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оторых невозможно развитие сельского хозяйства. К важным факторам в улучшении земледелия относится свет, влага и тепло, нужные для роста растений. Они зависят от месторасположения территории, климатического пояса и природной зоны.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сегодняшний день агрок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лиматические ресурсы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 это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 факторы, которые характеризуются несколькими показателями: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суммой температур, когда наблюдается активный рост растений;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длительностью вегетационного периода, когда температура благоприятна для роста зеленой массы, созрев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ания плодов и злаков;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обеспеченностью земли влагой, что зависит от годовой суммы осадков относительно испаряемости.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Климат Новосибирской области континентальный,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значительно суровее климата районов Европейского и Американского Континентов, находящихся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 той же географической широте.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Количество солнечных дней здесь примерно на 20 % больше, чем на соответствующей широте Европы.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Осадков больше выпадает летом и ранней осенью.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 учетом климатических условий на территории области к природно-климатическим риск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ам можно отнести такие неблагоприятные агрометеорологические явления, как переувлажнение почвы (сильные атмосферные осадки), которое можно наблюдать особенно ранней осенью, и недостаточное увлажнение почвы (засуха), которое может наблюдаться во второй поло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вине весны.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сфере лесного хозяйства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Климатический фактор - пожарная опасность в лесах.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cyan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На 2025 в Новосибирской области земли лесного фонда занимают </w:t>
        <w:br/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6 520,3 тыс. га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, что составляет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37%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всей территории, из них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4 710,8,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тыс. га (75,6%) - земли, покрытые лесной растительностью, лесистость -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27,6%.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Средняя площадь одного пожара на землях лесного фонда в 2024 году составила 3,9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га. 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оля лесных пожаров, ликвидированных в течение первых суток с момента обнаружения, в общем количестве лесных пожаров в Новосибирской области составляет 100%.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Наибольший пик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горимости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лесных пожаров приходится на апрель-май месяцы.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Основными причинами выбыт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ия лесов на территории Новосибирской области являются последствия пожаров, возникновение очагов вредных организмов и болезней леса, неблагоприятные погодные условия, почвенно-климатические факторы, к которым относится ветровал,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вымокание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изменение уровня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грунтовых вод, переувлажнение.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Средняя продолжительность пожароопасного периода для условий Новосибирской области составляет около 6 месяцев. Пожарная опасность в лесах по условиям погоды определяется по величине комплексного метеорологического показателя,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 котором возможно возгорание и распространение огня.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Общее количество климатически уязвимых объектов, находящихся в ведении субъекта адаптации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tbl>
      <w:tblPr>
        <w:tblStyle w:val="720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2977"/>
        <w:gridCol w:w="2339"/>
        <w:gridCol w:w="2339"/>
      </w:tblGrid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работоспособном техническом состоянии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ограниченно работоспособном состоянии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аварийном состоянии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Перечень приоритетных адаптационных потребностей субъекта адаптации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1.Оптимизация работ по адаптации к изменениям климата;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2.Формирование 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совершенствование  системы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мониторинга и нормативно-методической базы;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 Организационный механизм, обеспечивающий реализацию плана мероприятий (механизм управления).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Показатели достижения целей адаптации к изменениям климата в резуль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тате реализации мероприятий плана адаптации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Для целей настоящего раздела используются следующие показатели: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7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Снижение удельного расхода топлива на отпущенную с коллекторов котельных в тепловую сеть тепловую энергию;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7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Снижение доли потерь тепловой энергии при ее передаче в общем объеме переданной тепловой;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7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Площадь введенных в эксплуатацию мелиорируемых земель за 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чет реконструкции, технического перевооружения и строительства новых мелиоративных систем общего и индивидуального пользования;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7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Площадь орошения сельскохозяйственных культур в период вегетации;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7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Объем семенного материала сельскохозяйственных растений;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7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Доля застрахованной посевной (посадочной) площади в общей посевной (посадочной) площади (в условных единицах площади);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7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Отношение площади лесовосстановления и лесоразведения к площади вырубленных и погибших лесных насаждений;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7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Доля лесных пожаров, ликвидиров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анных в течение первых суток с момента обнаружения, в общем количестве лесных пожаров;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7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Доля погибших и поврежденных лесных насаждений с учетов проведенных мероприятий по защите леса в общей площади земель лесного фонда, занятых лесными насаждениями;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7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Лесист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ость территории Новосибирской области;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7"/>
        <w:ind w:firstLine="720"/>
        <w:jc w:val="both"/>
        <w:rPr>
          <w:rFonts w:ascii="Times New Roman" w:hAnsi="Times New Roman" w:cs="Times New Roman"/>
          <w:sz w:val="32"/>
          <w:szCs w:val="32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Протяженность участков выполненных работ по предотвращению негативного воздействия вод и ликвидации его последствий в отношении водных объектов, находящихся в федеральной собственности и полностью расположенных на тер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риториях субъектов Российской Федерации;</w:t>
      </w:r>
      <w:r>
        <w:rPr>
          <w:rFonts w:ascii="Times New Roman" w:hAnsi="Times New Roman" w:cs="Times New Roman"/>
          <w:sz w:val="32"/>
          <w:szCs w:val="32"/>
          <w:highlight w:val="white"/>
        </w:rPr>
      </w:r>
      <w:r>
        <w:rPr>
          <w:rFonts w:ascii="Times New Roman" w:hAnsi="Times New Roman" w:cs="Times New Roman"/>
          <w:sz w:val="32"/>
          <w:szCs w:val="32"/>
          <w:highlight w:val="white"/>
        </w:rPr>
      </w:r>
    </w:p>
    <w:p>
      <w:pPr>
        <w:pStyle w:val="86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Индекс численности охотничьих ресурсов в охотничьих хозяйствах по видам (к уровню 2018 года): лось;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86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Индекс численности охотничьих ресурсов в охотничьих хозяйствах по видам (к уровню 2018 года): косуля;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867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Индекс числен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ности охотничьих ресурсов в охотничьих хозяйствах по видам (к уровню 2018 года): соболь;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6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Количество гидротехнических сооружений, находящихся в муниципальной собственности, по которым утверждены декларации безопасности, проведен текущий ремонт;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867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Введены в эк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сплуатацию мощности по компостированию;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7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Ликвидация скотомогильников на территории Новосибирской области;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Количество особо охраняемых природных территорий, функционирующих на территории Новосибирской области;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86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Доля обновленных автобусов, работающих по регули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руемым тарифам, к общему количеству автобусов по утвержденным реестрам на муниципальных маршрутах регулярных перевозок в границах Новосибирской области и межмуниципальных маршрутах регулярных перевозок, требующих обновления;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867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Доля обновленного (модернизиров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анного) парка подвижного состава наземного электрического общественного пассажирского транспорта от общего числа единиц парка наземного электрического общественного пассажирского транспорта, имеющего потребность в обновлении;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7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Прирост протяженности автомоби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льных дорог общего пользования регионального и межмуниципального значения на территории Новосибирской области, соответствующих нормативным требованиям к транспортно-эксплуатационным показателям, в результате строительства и реконструкции автомобильных доро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7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Доля объектов, на которых предусматривается использование новых и наилучших технологий, включенных в Реестр новых и наилучших технологий;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7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Охват населения Новосибирской области эколого-просветительскими акциями и мероприятиями;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7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Предоставление субсидий пр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омышленным организациям на возмещение части затрат на приобретение нового основного технологичного оборудования;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7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Развитие сети климатического мониторинга для обеспечения заинтересованных сторон сведениями о состоянии и прогнозе состояния окружающей среды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результате изменения климата;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7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Достаточность ресурсов и мероприятий, реализуемых областными исполнительными органами Новосибирской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области 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направленных на адаптацию к изменениям климата;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7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Количество квадратных метров расселенного непригодного для проживан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ия жилищного фонда;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7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Учет погодно- климатических рисков при организации работ по строительному проектированию,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организации  проведении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строительных работ, эксплуатации зданий и сооружений в соответствии с нормативами градостроительного проектирования в Новосибирской области;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67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оля заблаговременного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выявления,прогнозирования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чрезвычайных ситуаций природного и техногенного характера, источников чрезвычайных ситуаций, снижения уровня рисков их возникновения;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7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Точность ежемесячных прогнозов чрезвычайных ситуаций, прогноза развития ве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сеннего половодья, долгосрочного прогноза 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летний  пожароопасный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сезон, долгосрочного прогноза циклических чрезвычайных ситуаций на осенне-зимний период;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Численность населения, проживающего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на подверженных негативному воздействию вод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территориях, защищен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ного в результате проведения мероприятий по повышению защищенности от негативного воздействия вод;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867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Достаточность материально-технического обеспечения и оснащенности. образовательного процесса.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7"/>
        <w:jc w:val="center"/>
        <w:rPr>
          <w:b/>
          <w:bCs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  <w:t xml:space="preserve">VI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. Информация о ресурсном обеспечении плана адаптации и о нали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чии обоснованной потребности в дополнительном финансировании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867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(указывается общий размер ресурсного обеспечения мероприятий плана адаптации, а также информация о наличии дополнительных потребностей в финансовом обеспечении, по которым необходимо принятие реш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ения, а также статус рассмотрения заявленных потребностей на дату утверждения плана адаптации)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Климатический фактор - паводки, наводнения и сильные атмосферные осадки.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Потребность в ресурсах определена в соответствии с перечнем мероприятий, финансируе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мых за счет средств, предоставленных из федерального и областного бюджета на реализацию мероприятий по защите от негативного воздействия вод государственной программы «Охрана окружающей среды». Всего на период реализации Плана адаптац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ии расходы составили (составят к 2027 году) 1 095 356,02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тыс. рублей, в том числе: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2022 год - 68 625,1 тыс. рублей;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2023 год -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95 926,90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тыс. рублей;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2024 год - 279 133,75 тыс. рублей;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2025 год - 176 030,45 тыс. рублей;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2026 год - 260 897,65 тыс. рублей (прогноз);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2027 год - 214 742,17 тыс. рублей (прогноз).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 Климатический фактор - жара, засуха и сильные атмосферные осадки.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Потребность в ресурсах отсутствует. Сельскохозяйственные товаропроизводители самостоятельно опред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еляют использование сортов и гибридов, а также закладывают страховой и переходящий фонды семян. Средства областного и/или федерального бюджетов не требуются.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Климатический фактор - пожарная опасность в лесах.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Потребность в ресурсах определена в соответс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твии с перечнем мероприятий, финансируемых за счет средств, предоставленных из федерального, областного бюджета и внебюджетных источников на реализацию мероприятий государственной программы «Развитие лесного хозяйства Новосибирской области». Всего на период реализации Плана адапта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ции расходы составили (составят к 2027 году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3 349 561,80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с. рублей, в том числе: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2022 год - 828 228,25 тыс. рублей;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2023 год 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818 987,6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тыс. рублей;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2024 год - 780 173,15 тыс. рублей;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2025 год -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782 843,40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тыс. рублей;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2026 год 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862 670,60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тыс. рублей (прогноз);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2027 год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922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172,80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тыс. рублей (прогноз).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настоящее время в министерстве природных ресурсов и экологии Новосибирской области отсутствуют дополнительные заявки на дополнительные потребности в финансовом обеспечении.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7"/>
        <w:ind w:firstLine="540"/>
        <w:jc w:val="center"/>
        <w:spacing w:before="240" w:after="240"/>
        <w:rPr>
          <w:rFonts w:ascii="Times New Roman" w:hAnsi="Times New Roman" w:cs="Times New Roman"/>
          <w:sz w:val="28"/>
          <w:lang w:val="en-US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lang w:val="en-US"/>
        </w:rPr>
      </w:r>
      <w:r>
        <w:rPr>
          <w:rFonts w:ascii="Times New Roman" w:hAnsi="Times New Roman" w:cs="Times New Roman"/>
          <w:sz w:val="28"/>
          <w:lang w:val="en-US"/>
        </w:rPr>
      </w:r>
      <w:r>
        <w:rPr>
          <w:rFonts w:ascii="Times New Roman" w:hAnsi="Times New Roman" w:cs="Times New Roman"/>
          <w:sz w:val="28"/>
          <w:lang w:val="en-US"/>
        </w:rPr>
      </w:r>
    </w:p>
    <w:p>
      <w:pPr>
        <w:pStyle w:val="867"/>
        <w:ind w:firstLine="540"/>
        <w:jc w:val="center"/>
        <w:spacing w:before="2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lang w:val="en-US"/>
        </w:rPr>
        <w:t xml:space="preserve">VII</w:t>
      </w:r>
      <w:r>
        <w:rPr>
          <w:rFonts w:ascii="Times New Roman" w:hAnsi="Times New Roman" w:cs="Times New Roman"/>
          <w:sz w:val="28"/>
        </w:rPr>
        <w:t xml:space="preserve">. Перечень приоритетных адаптационных мероприятий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14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09"/>
        <w:gridCol w:w="2551"/>
        <w:gridCol w:w="992"/>
        <w:gridCol w:w="1984"/>
        <w:gridCol w:w="2124"/>
        <w:gridCol w:w="1276"/>
        <w:gridCol w:w="1559"/>
        <w:gridCol w:w="1276"/>
        <w:gridCol w:w="14"/>
        <w:gridCol w:w="1388"/>
        <w:gridCol w:w="16"/>
        <w:gridCol w:w="1095"/>
      </w:tblGrid>
      <w:tr>
        <w:tblPrEx/>
        <w:trPr>
          <w:trHeight w:val="1244"/>
        </w:trPr>
        <w:tc>
          <w:tcPr>
            <w:tcMar>
              <w:left w:w="28" w:type="dxa"/>
              <w:top w:w="28" w:type="dxa"/>
              <w:right w:w="28" w:type="dxa"/>
              <w:bottom w:w="57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57" w:type="dxa"/>
            </w:tcMa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57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57" w:type="dxa"/>
            </w:tcMar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Исполнитель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57" w:type="dxa"/>
            </w:tcMar>
            <w:tcW w:w="4959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Целевые показатели 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57" w:type="dxa"/>
            </w:tcMar>
            <w:tcW w:w="3788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Количество климатически уязвимых объектов, задействованных при реализации 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28" w:type="dxa"/>
              <w:top w:w="28" w:type="dxa"/>
              <w:right w:w="28" w:type="dxa"/>
              <w:bottom w:w="57" w:type="dxa"/>
            </w:tcMar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57" w:type="dxa"/>
            </w:tcMar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pStyle w:val="867"/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57" w:type="dxa"/>
            </w:tcMar>
            <w:tcW w:w="992" w:type="dxa"/>
            <w:vMerge w:val="continue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7"/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57" w:type="dxa"/>
            </w:tcMar>
            <w:tcW w:w="2124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57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Значение в 2023 году или иной отчетный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Значение в 2027 году (в случае завершения мероприятия до 2027 года указывается плановое значение на год завершения 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57" w:type="dxa"/>
            </w:tcMar>
            <w:tcW w:w="1290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работоспособном техническом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57" w:type="dxa"/>
            </w:tcMar>
            <w:tcW w:w="1388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ограниченно работосп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особном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57" w:type="dxa"/>
            </w:tcMar>
            <w:tcW w:w="1111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аварийном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12"/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4984" w:type="dxa"/>
            <w:vMerge w:val="restart"/>
            <w:textDirection w:val="lrTb"/>
            <w:noWrap w:val="false"/>
          </w:tcPr>
          <w:p>
            <w:pPr>
              <w:pStyle w:val="86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Оптимизация работ по адаптации к изменениям климата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115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pStyle w:val="867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Реализация программы государственной программы Новосибирской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67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области «Энергосбережение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повышение энергетической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67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эффективности Новосибирской области», утвержденной постановлением Правительства Новосибирской области 16.03.2015 № 89-п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67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992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2022-2030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867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Министерство жилищно-коммунального хозяйства и энергетики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67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2124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Снижение удельного расхода топлива 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отпущенную с коллекторов котельных в тепловую сеть тепловую энергию, кг/Гкал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295,85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295,77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290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388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111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843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2124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Снижение доли потерь тепловой энергии при ее передаче в общем объеме переданной тепловой, 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21,21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21,13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290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388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111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4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1.2.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pStyle w:val="867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Увеличение площадей орошаемых земель за счет строительства новых и реконструкции существующих оросительных систем и сооружений для полива сельскохозяйственных культур в период вегетации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2022-2023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867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2124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Площадь введенных в эксплуатацию мелиорируемых земель за счет реконструкции, технического перевооружения и строительства новых мелиоративных систем общего и индивидуального пользования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290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388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111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908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1.3.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pStyle w:val="867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Увеличение эффективности использования земельных ресурсов за счет орошения сельскохозяйственн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ых культур в период вегетации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2024-2030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867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7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2124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Площадь орошения сельскохозяйственных культур в период вегетации, 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3619,0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3619,0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290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388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1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908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pStyle w:val="867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Создание устойчивых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агроэкосистем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путем применения семян сельскохозяйственных растений, адаптированных к природно-климатическим условиям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2024-2030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867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7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2124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Объем семенного материала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сельскохозяйственных растений, тыс. тонн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300,5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2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38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1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039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pStyle w:val="867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страхования посевов сельскохозяйственных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7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культур от рисков гибели в связи с опасными явлениями природного характера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2022-2030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867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2124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Доля застрахованной посевной (посадочной) площади в общей посевной (посадочной) площади (в условных единицах пл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ощади), 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4,81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290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388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111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25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1.6.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Увеличение площади лесовосстановления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992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2022 - 2030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Министерство природных ресурсов и экологии Новосибирской области, ГАУ НСО – лесхозы,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АО – лесхозы, арендаторы лесных участков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(по согласованию)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21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Отношение площади лесовосстановления и лесоразведения к площади вырубленных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погибших лесных насаждений, %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290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388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111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039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Повышение эффективности мер пожарной безопасности в лесах, в том числе предупреждения лесных пожаров, мониторинга пожарной опасности в лесах и лесных пожаров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992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2022 - 2030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природных ресурсов и экологии Новосибирской области, ГАУ НСО – лесхо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зы, АО – лесхозы, арендаторы лесных участков (по согласованию)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2124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Доля лесных пожаров, ликвидированных в течение первых суток с момента обнаружения, в общем количестве лесных пожаров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га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99,5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290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388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111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039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санитарно-оздоровительных мероприятий в лесах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992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2022 - 2030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природных ресурсов и экологии Новосибирской области, ГАУ НСО – лесхозы,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АО – лесхозы, арендаторы лесных участков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2124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trike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Доля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насаждениями, %</w:t>
            </w:r>
            <w:r>
              <w:rPr>
                <w:rFonts w:ascii="Times New Roman" w:hAnsi="Times New Roman" w:eastAsia="Times New Roman" w:cs="Times New Roman"/>
                <w:strike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trike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0,98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290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388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111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08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Охрана и повышение качества лесов как накопителей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поглотителей парниковых газов, применение рациональных методов ведения лесного хозяйства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992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2022 - 2030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Министерство природных ресурсов и экологии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Новосибирской области, ГАУ НСО – лесхозы, АО – лесхозы,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арендаторы лесных участков (по согласованию)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2124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Лесистость территории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290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388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111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039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Восстановление и экологическая реабилитация водных объектов, мониторинг водных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992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2022 - 2030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Министерство природных ресурсов и экологии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2124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Протяженность участков выполненных работ по предотвращению негативного воздействия вод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и ликвидации его последствий в отношении водных объектов, находящихся в федеральной собственности и полностью расположенных на территориях субъектов Российской Федерации, 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1,55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1,43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290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388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111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95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1.11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храна и использование объектов животного мира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992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2022 - 2030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Министерство природных ресурсов и экологии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21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Индекс численности охотничьих ресурсов в охотничьих хозяйствах по видам (к уровню 2018 года): лось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118,7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119,1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290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388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111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039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21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Индекс численности охотничьих ресурсов в охотничьих хозяйствах по видам (к уровню 2018 года): косуля, 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112,8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113,2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290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388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111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976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2124" w:type="dxa"/>
            <w:vMerge w:val="restart"/>
            <w:textDirection w:val="lrTb"/>
            <w:noWrap w:val="false"/>
          </w:tcPr>
          <w:p>
            <w:pPr>
              <w:tabs>
                <w:tab w:val="center" w:pos="1034" w:leader="none"/>
                <w:tab w:val="center" w:pos="1177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Индекс численности охотничьих ресурсов в охотничьих хозяйствах по видам (к уровню 2018 года): соболь, %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102,5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290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388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111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08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1.12.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Обеспечение безопасности гидротехнических сооружений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992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2022 - 2030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Министерство природных ресурсов и экологии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Новосибирской области,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органы местного самоуправления (по согласованию)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2124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гидротехнических сооружений, находящихся в муниципальной собственности, по которым утверждены декларации безопасности, проведен текущий ремонт, ед.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290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388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111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92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1.13.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pStyle w:val="867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Создание объектов утилизации с технологией компостирования органической части твердых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коммунальных отходов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2022-2030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867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Министерство жилищно-коммунального хозяйства и энергетики Новосибирской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2124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Введены в эксплуатацию мощности по компостированию,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лн. тонн в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0,189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290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388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111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25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1.14.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pStyle w:val="867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Ликвидация скотомогильников на территории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2022-2030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867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Управление ветеринарии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2124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Ликвидация скотомогильников на территории Новосибирской области, ед.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290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388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111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974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1.15.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Развитие сети особо охраняемых природных территорий регионального значения и обеспечение их устойчивого функционирования, контроль за соблюдением режима охраны на особо охраняемых природных территориях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992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2022-2030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Министерство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природных ресурсов и экологии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2124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особо охраняемых природных территорий, функционирующих на территории Новосибирской области,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290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388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111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25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1.16.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pStyle w:val="867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Развитие экологически чистых видов транспорта, в том числе развитие городского электротранспорта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2022-2030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867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транспорта и дорожного хозяйства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2124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Доля обновленных автобусов, работающих по регулируемым тарифам, к общему 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личеству автобусов по утвержденным реестрам 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муниципальных маршрутах регулярных перевозок в границах Новосибирской области и межмуниципальных маршрутах регулярных перевозок, требующих обновления,%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290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388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111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83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pStyle w:val="867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867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2124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Доля обновленного (модернизированного) парка подвижного состава наземного электрического общественного пассажирского транспорта от общего числа единиц парка наземного электрического общественного пассажирского транспорта, имеющего потребность в обновлении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37,7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290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388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111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 w:themeFill="background1"/>
            <w:tcMar>
              <w:left w:w="28" w:type="dxa"/>
              <w:top w:w="28" w:type="dxa"/>
              <w:right w:w="28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1.17.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Mar>
              <w:left w:w="28" w:type="dxa"/>
              <w:top w:w="28" w:type="dxa"/>
              <w:right w:w="28" w:type="dxa"/>
              <w:bottom w:w="57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pStyle w:val="867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Строительство транспортных развязок и обходов населенных пунктов с целью снижения воздействия на окружающую среду, в том числе уменьшение загрязнения воздуха токсичными веществами из-за выхлопных газов автомобилей в черте населенных пунктов, а также сниже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ние уровня шума, вибрации, ионизирующего излучения от движущейся техники, пыли от перемещения транспортных средств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Mar>
              <w:left w:w="28" w:type="dxa"/>
              <w:top w:w="28" w:type="dxa"/>
              <w:right w:w="28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2022-2030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Mar>
              <w:left w:w="28" w:type="dxa"/>
              <w:top w:w="28" w:type="dxa"/>
              <w:right w:w="28" w:type="dxa"/>
              <w:bottom w:w="57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867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транспорта и дорожного хозяйства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Mar>
              <w:left w:w="28" w:type="dxa"/>
              <w:top w:w="28" w:type="dxa"/>
              <w:right w:w="28" w:type="dxa"/>
              <w:bottom w:w="57" w:type="dxa"/>
            </w:tcMar>
            <w:tcW w:w="2124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Прирост протяженности автомобильных дорог общего пользован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ия регионального и межмуниципального значения на территории Новосибирской области, соответствующих нормативным требованиям к транспортно-эксплуатационным показателям, в результате строительства и реконструкции автомобильных дорог, км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Mar>
              <w:left w:w="28" w:type="dxa"/>
              <w:top w:w="28" w:type="dxa"/>
              <w:right w:w="28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1,2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Mar>
              <w:left w:w="28" w:type="dxa"/>
              <w:top w:w="28" w:type="dxa"/>
              <w:right w:w="28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 w:themeFill="background1"/>
            <w:tcMar>
              <w:left w:w="28" w:type="dxa"/>
              <w:top w:w="28" w:type="dxa"/>
              <w:right w:w="28" w:type="dxa"/>
              <w:bottom w:w="57" w:type="dxa"/>
            </w:tcMar>
            <w:tcW w:w="1290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Mar>
              <w:left w:w="28" w:type="dxa"/>
              <w:top w:w="28" w:type="dxa"/>
              <w:right w:w="28" w:type="dxa"/>
              <w:bottom w:w="57" w:type="dxa"/>
            </w:tcMar>
            <w:tcW w:w="1388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 w:themeFill="background1"/>
            <w:tcMar>
              <w:left w:w="28" w:type="dxa"/>
              <w:top w:w="28" w:type="dxa"/>
              <w:right w:w="28" w:type="dxa"/>
              <w:bottom w:w="57" w:type="dxa"/>
            </w:tcMar>
            <w:tcW w:w="1111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424"/>
        </w:trPr>
        <w:tc>
          <w:tcPr>
            <w:shd w:val="clear" w:color="ffffff" w:fill="ffffff" w:themeFill="background1"/>
            <w:tcMar>
              <w:left w:w="28" w:type="dxa"/>
              <w:top w:w="28" w:type="dxa"/>
              <w:right w:w="28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1.18.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Mar>
              <w:left w:w="28" w:type="dxa"/>
              <w:top w:w="28" w:type="dxa"/>
              <w:right w:w="28" w:type="dxa"/>
              <w:bottom w:w="57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pStyle w:val="867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Использование новейших строительных материалов и технологий с целью повышения устойчивости дорожных покрытий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 атмосферным воздействиям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Mar>
              <w:left w:w="28" w:type="dxa"/>
              <w:top w:w="28" w:type="dxa"/>
              <w:right w:w="28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2022-2030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Mar>
              <w:left w:w="28" w:type="dxa"/>
              <w:top w:w="28" w:type="dxa"/>
              <w:right w:w="28" w:type="dxa"/>
              <w:bottom w:w="57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867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транспорта и дорожного хозяйства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Mar>
              <w:left w:w="28" w:type="dxa"/>
              <w:top w:w="28" w:type="dxa"/>
              <w:right w:w="28" w:type="dxa"/>
              <w:bottom w:w="57" w:type="dxa"/>
            </w:tcMar>
            <w:tcW w:w="2124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Доля объектов, на которых предусматривается использование новых и наилучших технологий, включенных в Реестр новых и наилучших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технологий, 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Mar>
              <w:left w:w="28" w:type="dxa"/>
              <w:top w:w="28" w:type="dxa"/>
              <w:right w:w="28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Mar>
              <w:left w:w="28" w:type="dxa"/>
              <w:top w:w="28" w:type="dxa"/>
              <w:right w:w="28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 w:themeFill="background1"/>
            <w:tcMar>
              <w:left w:w="28" w:type="dxa"/>
              <w:top w:w="28" w:type="dxa"/>
              <w:right w:w="28" w:type="dxa"/>
              <w:bottom w:w="57" w:type="dxa"/>
            </w:tcMar>
            <w:tcW w:w="1290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Mar>
              <w:left w:w="28" w:type="dxa"/>
              <w:top w:w="28" w:type="dxa"/>
              <w:right w:w="28" w:type="dxa"/>
              <w:bottom w:w="57" w:type="dxa"/>
            </w:tcMar>
            <w:tcW w:w="1388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 w:themeFill="background1"/>
            <w:tcMar>
              <w:left w:w="28" w:type="dxa"/>
              <w:top w:w="28" w:type="dxa"/>
              <w:right w:w="28" w:type="dxa"/>
              <w:bottom w:w="57" w:type="dxa"/>
            </w:tcMar>
            <w:tcW w:w="1111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025"/>
        </w:trPr>
        <w:tc>
          <w:tcPr>
            <w:shd w:val="clear" w:color="ffffff" w:fill="ffffff" w:themeFill="background1"/>
            <w:tcMar>
              <w:left w:w="28" w:type="dxa"/>
              <w:top w:w="28" w:type="dxa"/>
              <w:right w:w="28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1.19.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 w:themeFill="background1"/>
            <w:tcMar>
              <w:left w:w="28" w:type="dxa"/>
              <w:top w:w="28" w:type="dxa"/>
              <w:right w:w="28" w:type="dxa"/>
              <w:bottom w:w="57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Повышение экологической грамотности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 w:themeFill="background1"/>
            <w:tcMar>
              <w:left w:w="28" w:type="dxa"/>
              <w:top w:w="28" w:type="dxa"/>
              <w:right w:w="28" w:type="dxa"/>
              <w:bottom w:w="57" w:type="dxa"/>
            </w:tcMar>
            <w:tcW w:w="992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2022 - 2030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 w:themeFill="background1"/>
            <w:tcMar>
              <w:left w:w="28" w:type="dxa"/>
              <w:top w:w="28" w:type="dxa"/>
              <w:right w:w="28" w:type="dxa"/>
              <w:bottom w:w="57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Министерство природных ресурсов и экологии Новосибирской области, министерство образования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 w:themeFill="background1"/>
            <w:tcMar>
              <w:left w:w="28" w:type="dxa"/>
              <w:top w:w="28" w:type="dxa"/>
              <w:right w:w="28" w:type="dxa"/>
              <w:bottom w:w="57" w:type="dxa"/>
            </w:tcMar>
            <w:tcW w:w="2124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Охват населения Новосибирской области эколого-просветительскими акциями и мероприятиями, тыс. чел.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 w:themeFill="background1"/>
            <w:tcMar>
              <w:left w:w="28" w:type="dxa"/>
              <w:top w:w="28" w:type="dxa"/>
              <w:right w:w="28" w:type="dxa"/>
              <w:bottom w:w="57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 w:themeFill="background1"/>
            <w:tcMar>
              <w:left w:w="28" w:type="dxa"/>
              <w:top w:w="28" w:type="dxa"/>
              <w:right w:w="28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ffffff" w:fill="ffffff" w:themeFill="background1"/>
            <w:tcMar>
              <w:left w:w="28" w:type="dxa"/>
              <w:top w:w="28" w:type="dxa"/>
              <w:right w:w="28" w:type="dxa"/>
              <w:bottom w:w="57" w:type="dxa"/>
            </w:tcMar>
            <w:tcW w:w="1290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 w:themeFill="background1"/>
            <w:tcMar>
              <w:left w:w="28" w:type="dxa"/>
              <w:top w:w="28" w:type="dxa"/>
              <w:right w:w="28" w:type="dxa"/>
              <w:bottom w:w="57" w:type="dxa"/>
            </w:tcMar>
            <w:tcW w:w="1388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ffffff" w:fill="ffffff" w:themeFill="background1"/>
            <w:tcMar>
              <w:left w:w="28" w:type="dxa"/>
              <w:top w:w="28" w:type="dxa"/>
              <w:right w:w="28" w:type="dxa"/>
              <w:bottom w:w="57" w:type="dxa"/>
            </w:tcMar>
            <w:tcW w:w="1111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66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1.20.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pStyle w:val="867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Поддержка модернизации промышленного производства в целях внедрения энергоэффективных технологий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2022-2023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867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Министерство промышленности и торговли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2124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Предоставление субсидий промышленным организациям на возмещение части затрат на пр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иобретение нового основного технологичного оборудования, ед.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172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290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388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111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21"/>
        </w:trPr>
        <w:tc>
          <w:tcPr>
            <w:gridSpan w:val="12"/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14984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Формирование и совершенствование системы мониторинга и нормативно - методической базы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33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Совершенствование систем прогнозирования и оповещения об ураганах, смерчах,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очень сильном ветре,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гололедно-изморозевых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явлениях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57" w:type="dxa"/>
            </w:tcMar>
            <w:tcW w:w="992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2022 - 2030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57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ФГБУ «Западно-Сибирское управление по гидрометеорологии и мониторингу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окружающей среды» (по согласованию)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57" w:type="dxa"/>
            </w:tcMar>
            <w:tcW w:w="2124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Развитие сети климатического мониторинга для обеспечения заинтересованных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сторон сведениями о состоянии и прогнозе состояния окружающей среды в результате изменения климата, 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57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57" w:type="dxa"/>
            </w:tcMar>
            <w:tcW w:w="1290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57" w:type="dxa"/>
            </w:tcMar>
            <w:tcW w:w="1388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57" w:type="dxa"/>
            </w:tcMar>
            <w:tcW w:w="1111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208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2.2.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Мониторинг достаточности ресурсов и мероприятий, реализуемых областными исполнительными органами Новосибирской области, направленных на адаптацию к изменениям климата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57" w:type="dxa"/>
            </w:tcMar>
            <w:tcW w:w="992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2022 - 2030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57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Министерство природных ресурсов и экологии Новосибирской области совмес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тно с областными исполнительными органами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57" w:type="dxa"/>
            </w:tcMar>
            <w:tcW w:w="2124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Достаточность ресурсов и мероприятий, реализуемых областными исполнительными органами Новосибирской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области 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направленных на адаптацию к изменениям климата, 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57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57" w:type="dxa"/>
            </w:tcMar>
            <w:tcW w:w="1290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57" w:type="dxa"/>
            </w:tcMar>
            <w:tcW w:w="1388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57" w:type="dxa"/>
            </w:tcMar>
            <w:tcW w:w="1111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208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2.3.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57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Мониторинг состояния оснований и покрытий зданий, демонтаж устаревших или непрочных зданий и сооружений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57" w:type="dxa"/>
            </w:tcMar>
            <w:tcW w:w="992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2022 - 2030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57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867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Министерство жилищно-коммунального хозяйства и энергетики Новосибирской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Органы местного самоуправления (по согласованию)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57" w:type="dxa"/>
            </w:tcMar>
            <w:tcW w:w="2124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Количество квадратных метров расселенного непригодного для проживания жилищного фонда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тыс.кв.м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57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106,74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178,01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57" w:type="dxa"/>
            </w:tcMar>
            <w:tcW w:w="1290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57" w:type="dxa"/>
            </w:tcMar>
            <w:tcW w:w="1388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57" w:type="dxa"/>
            </w:tcMar>
            <w:tcW w:w="1111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12"/>
            <w:tcW w:w="14984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 Организационный механизм, обеспечивающий реализацию плана мероприятий (механизм управления)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220"/>
        </w:trPr>
        <w:tc>
          <w:tcPr>
            <w:tcW w:w="709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867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Учет погодно-климатических рисков при организации работ по строительному проектированию, организации и проведении строительных работ,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67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эксплуатации зданий и сооружений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2022-2030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67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4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Учет погодно- климатическ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их рисков при организации работ по строительному проектированию,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организации  проведении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строительных работ, эксплуатации зданий и сооружений в соответствии с нормативами градостроительного проектирования в Новосибирской области,%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W w:w="1418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095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Выполнение комплексных мероприятий, направленных на организацию и заблаговременное выявление, прогнозирование чрезвычайных ситуаций природного и техногенного характера,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источников чрезвычайных ситуаций, а также на снижение уровня рисков их возникновения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учетом климатических изменений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2022 - 2030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«Центр по обеспечению мероприятий в области гражданской обороны, чрезвычайных ситуаций и пожарной безопасности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Новосибирской области» (по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согласованию),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ФГБВУ «Верхне-Обское бассейновое водное управ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ление» (по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согласованию)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4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Доля заблаговременного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выявления,прогнозирования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чрезвычайных ситуаций природного и техногенного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харатера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источников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чрезвачайных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ситуаций, снижения уровня рисков их возникновения, 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290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111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08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подготовки ежемесячных прогнозов чрезвычайных ситуаций, прогноза развития весеннего половодья, долгосрочного прогноза на летний пожароопасный сезон, долгосрочного прогноза циклических чрезвычайных ситуаций на осенне-зимний период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2022 - 2030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«Центр по обеспечению мероприятий в области гражданской обороны, чрезвычайных ситуаций и пожарной безопасности Новосибирской области» (по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согласованию)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4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Точность ежемесячных прогнозов чрезвычайных ситуаций, прогноза развития весен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него половодья, долгосрочного прогноза 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летний  пожароопасный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сезон, долгосрочного прогноза циклических чрезвычайных ситуаций на осенне-зимний период, 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290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111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Предупреждение и предотвращение подтопления (затопления)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поверхностными водами, а также понижение грунтовых вод на территории населенных пунктов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2022 - 2030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природных ресурсов и экологии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4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Численн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ость населения, проживающего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на подверженных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негативному воздействию вод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территориях, защищенного в результате проведения мероприятий по повышению защищенности от негативного воздействия вод, чел.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23,523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26,482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290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111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Подготовка должностных лиц и специалистов спасательных служб Новосибирской области к действиям в различных условиях опасных метеорологических явлений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2022 - 2030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ГАОУ ДПО НСО «Учебно-методический центр ГОЧС Новосибирской области» (по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согласованию)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4" w:type="dxa"/>
            <w:vMerge w:val="restart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Достаточность материально-технического обеспечения и оснащенности образовательного процесса, 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290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8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111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contextualSpacing/>
        <w:jc w:val="both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Применяемые сокращения: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АО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</w:rPr>
        <w:t xml:space="preserve"> акционерные общества;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ГАОУ ДПО НСО «Учебно-методический центр ГОЧС Новосибирской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</w:rPr>
        <w:t xml:space="preserve"> государственное автономное образовательное учреждение дополнительного профессионального образования Новосибирской области «Учебно-методический центр по гражданской обороне и чрезвычайным</w:t>
      </w:r>
      <w:r>
        <w:rPr>
          <w:rFonts w:ascii="Times New Roman" w:hAnsi="Times New Roman" w:cs="Times New Roman"/>
          <w:sz w:val="28"/>
        </w:rPr>
        <w:t xml:space="preserve"> ситуациям Новосибирской области»;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ГАУ НСО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</w:rPr>
        <w:t xml:space="preserve"> государственные автономные учреждения Новосибирской области;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ГКУ НСО «Центр по обеспечению мероприятий в области гражданской обороны, чрезвычайных ситуаций и пожарной безопасности Новосибирской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</w:rPr>
        <w:t xml:space="preserve"> государственное казенное учреждение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области»;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ФГБВУ «Верхне-Обское бассейновое водное управление»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</w:rPr>
        <w:t xml:space="preserve"> федеральное государственное бюджетное учреждение Верхне-Обское бассейновое водное управление Федерального агентства водных ресурсов;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66"/>
        <w:jc w:val="both"/>
        <w:rPr>
          <w:rFonts w:ascii="Times New Roman" w:hAnsi="Times New Roman" w:cs="Times New Roman"/>
          <w:b w:val="0"/>
          <w:sz w:val="28"/>
        </w:rPr>
        <w:outlineLvl w:val="1"/>
      </w:pPr>
      <w:r>
        <w:rPr>
          <w:rFonts w:ascii="Times New Roman" w:hAnsi="Times New Roman" w:cs="Times New Roman"/>
          <w:b w:val="0"/>
          <w:sz w:val="28"/>
        </w:rPr>
        <w:t xml:space="preserve">ФГБУ «Западно-Сибирское управление по гидрометеорологии и мониторингу</w:t>
      </w:r>
      <w:r>
        <w:rPr>
          <w:rFonts w:ascii="Times New Roman" w:hAnsi="Times New Roman" w:cs="Times New Roman"/>
          <w:b w:val="0"/>
          <w:sz w:val="28"/>
        </w:rPr>
        <w:t xml:space="preserve"> окружающей среды»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–</w:t>
      </w:r>
      <w:r>
        <w:rPr>
          <w:rFonts w:ascii="Times New Roman" w:hAnsi="Times New Roman" w:cs="Times New Roman"/>
          <w:b w:val="0"/>
          <w:sz w:val="28"/>
        </w:rPr>
        <w:t xml:space="preserve"> федеральное государственное бюджетное учреждение «Западно-Сибирское управление по гидрометеорологии и мониторингу окружающей среды».</w:t>
      </w:r>
      <w:r>
        <w:rPr>
          <w:rFonts w:ascii="Times New Roman" w:hAnsi="Times New Roman" w:cs="Times New Roman"/>
          <w:b w:val="0"/>
          <w:sz w:val="28"/>
        </w:rPr>
      </w:r>
      <w:r>
        <w:rPr>
          <w:rFonts w:ascii="Times New Roman" w:hAnsi="Times New Roman" w:cs="Times New Roman"/>
          <w:b w:val="0"/>
          <w:sz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sectPr>
      <w:footnotePr/>
      <w:endnotePr/>
      <w:type w:val="nextPage"/>
      <w:pgSz w:w="16838" w:h="11906" w:orient="landscape"/>
      <w:pgMar w:top="1417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Heading 1 Char"/>
    <w:basedOn w:val="694"/>
    <w:link w:val="685"/>
    <w:uiPriority w:val="9"/>
    <w:rPr>
      <w:rFonts w:ascii="Arial" w:hAnsi="Arial" w:eastAsia="Arial" w:cs="Arial"/>
      <w:sz w:val="40"/>
      <w:szCs w:val="40"/>
    </w:rPr>
  </w:style>
  <w:style w:type="character" w:styleId="667">
    <w:name w:val="Heading 2 Char"/>
    <w:basedOn w:val="694"/>
    <w:link w:val="686"/>
    <w:uiPriority w:val="9"/>
    <w:rPr>
      <w:rFonts w:ascii="Arial" w:hAnsi="Arial" w:eastAsia="Arial" w:cs="Arial"/>
      <w:sz w:val="34"/>
    </w:rPr>
  </w:style>
  <w:style w:type="character" w:styleId="668">
    <w:name w:val="Heading 3 Char"/>
    <w:basedOn w:val="694"/>
    <w:link w:val="687"/>
    <w:uiPriority w:val="9"/>
    <w:rPr>
      <w:rFonts w:ascii="Arial" w:hAnsi="Arial" w:eastAsia="Arial" w:cs="Arial"/>
      <w:sz w:val="30"/>
      <w:szCs w:val="30"/>
    </w:rPr>
  </w:style>
  <w:style w:type="character" w:styleId="669">
    <w:name w:val="Heading 4 Char"/>
    <w:basedOn w:val="694"/>
    <w:link w:val="688"/>
    <w:uiPriority w:val="9"/>
    <w:rPr>
      <w:rFonts w:ascii="Arial" w:hAnsi="Arial" w:eastAsia="Arial" w:cs="Arial"/>
      <w:b/>
      <w:bCs/>
      <w:sz w:val="26"/>
      <w:szCs w:val="26"/>
    </w:rPr>
  </w:style>
  <w:style w:type="character" w:styleId="670">
    <w:name w:val="Heading 5 Char"/>
    <w:basedOn w:val="694"/>
    <w:link w:val="689"/>
    <w:uiPriority w:val="9"/>
    <w:rPr>
      <w:rFonts w:ascii="Arial" w:hAnsi="Arial" w:eastAsia="Arial" w:cs="Arial"/>
      <w:b/>
      <w:bCs/>
      <w:sz w:val="24"/>
      <w:szCs w:val="24"/>
    </w:rPr>
  </w:style>
  <w:style w:type="character" w:styleId="671">
    <w:name w:val="Heading 6 Char"/>
    <w:basedOn w:val="694"/>
    <w:link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672">
    <w:name w:val="Heading 7 Char"/>
    <w:basedOn w:val="694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8 Char"/>
    <w:basedOn w:val="694"/>
    <w:link w:val="692"/>
    <w:uiPriority w:val="9"/>
    <w:rPr>
      <w:rFonts w:ascii="Arial" w:hAnsi="Arial" w:eastAsia="Arial" w:cs="Arial"/>
      <w:i/>
      <w:iCs/>
      <w:sz w:val="22"/>
      <w:szCs w:val="22"/>
    </w:rPr>
  </w:style>
  <w:style w:type="character" w:styleId="674">
    <w:name w:val="Heading 9 Char"/>
    <w:basedOn w:val="694"/>
    <w:link w:val="693"/>
    <w:uiPriority w:val="9"/>
    <w:rPr>
      <w:rFonts w:ascii="Arial" w:hAnsi="Arial" w:eastAsia="Arial" w:cs="Arial"/>
      <w:i/>
      <w:iCs/>
      <w:sz w:val="21"/>
      <w:szCs w:val="21"/>
    </w:rPr>
  </w:style>
  <w:style w:type="character" w:styleId="675">
    <w:name w:val="Title Char"/>
    <w:basedOn w:val="694"/>
    <w:link w:val="706"/>
    <w:uiPriority w:val="10"/>
    <w:rPr>
      <w:sz w:val="48"/>
      <w:szCs w:val="48"/>
    </w:rPr>
  </w:style>
  <w:style w:type="character" w:styleId="676">
    <w:name w:val="Subtitle Char"/>
    <w:basedOn w:val="694"/>
    <w:link w:val="708"/>
    <w:uiPriority w:val="11"/>
    <w:rPr>
      <w:sz w:val="24"/>
      <w:szCs w:val="24"/>
    </w:rPr>
  </w:style>
  <w:style w:type="character" w:styleId="677">
    <w:name w:val="Quote Char"/>
    <w:link w:val="710"/>
    <w:uiPriority w:val="29"/>
    <w:rPr>
      <w:i/>
    </w:rPr>
  </w:style>
  <w:style w:type="character" w:styleId="678">
    <w:name w:val="Intense Quote Char"/>
    <w:link w:val="712"/>
    <w:uiPriority w:val="30"/>
    <w:rPr>
      <w:i/>
    </w:rPr>
  </w:style>
  <w:style w:type="character" w:styleId="679">
    <w:name w:val="Header Char"/>
    <w:basedOn w:val="694"/>
    <w:link w:val="714"/>
    <w:uiPriority w:val="99"/>
  </w:style>
  <w:style w:type="character" w:styleId="680">
    <w:name w:val="Footer Char"/>
    <w:basedOn w:val="694"/>
    <w:link w:val="716"/>
    <w:uiPriority w:val="99"/>
  </w:style>
  <w:style w:type="character" w:styleId="681">
    <w:name w:val="Caption Char"/>
    <w:basedOn w:val="694"/>
    <w:link w:val="718"/>
    <w:uiPriority w:val="35"/>
    <w:rPr>
      <w:b/>
      <w:bCs/>
      <w:color w:val="4f81bd" w:themeColor="accent1"/>
      <w:sz w:val="18"/>
      <w:szCs w:val="18"/>
    </w:rPr>
  </w:style>
  <w:style w:type="character" w:styleId="682">
    <w:name w:val="Footnote Text Char"/>
    <w:link w:val="847"/>
    <w:uiPriority w:val="99"/>
    <w:rPr>
      <w:sz w:val="18"/>
    </w:rPr>
  </w:style>
  <w:style w:type="character" w:styleId="683">
    <w:name w:val="Endnote Text Char"/>
    <w:link w:val="850"/>
    <w:uiPriority w:val="99"/>
    <w:rPr>
      <w:sz w:val="20"/>
    </w:rPr>
  </w:style>
  <w:style w:type="paragraph" w:styleId="684" w:default="1">
    <w:name w:val="Normal"/>
    <w:qFormat/>
  </w:style>
  <w:style w:type="paragraph" w:styleId="685">
    <w:name w:val="Heading 1"/>
    <w:basedOn w:val="684"/>
    <w:next w:val="684"/>
    <w:link w:val="697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6">
    <w:name w:val="Heading 2"/>
    <w:basedOn w:val="684"/>
    <w:next w:val="684"/>
    <w:link w:val="69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7">
    <w:name w:val="Heading 3"/>
    <w:basedOn w:val="684"/>
    <w:next w:val="684"/>
    <w:link w:val="69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8">
    <w:name w:val="Heading 4"/>
    <w:basedOn w:val="684"/>
    <w:next w:val="684"/>
    <w:link w:val="700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684"/>
    <w:next w:val="684"/>
    <w:link w:val="70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684"/>
    <w:next w:val="684"/>
    <w:link w:val="702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1">
    <w:name w:val="Heading 7"/>
    <w:basedOn w:val="684"/>
    <w:next w:val="684"/>
    <w:link w:val="70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2">
    <w:name w:val="Heading 8"/>
    <w:basedOn w:val="684"/>
    <w:next w:val="684"/>
    <w:link w:val="70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3">
    <w:name w:val="Heading 9"/>
    <w:basedOn w:val="684"/>
    <w:next w:val="684"/>
    <w:link w:val="70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 w:default="1">
    <w:name w:val="Default Paragraph Font"/>
    <w:uiPriority w:val="1"/>
    <w:semiHidden/>
    <w:unhideWhenUsed/>
  </w:style>
  <w:style w:type="table" w:styleId="6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6" w:default="1">
    <w:name w:val="No List"/>
    <w:uiPriority w:val="99"/>
    <w:semiHidden/>
    <w:unhideWhenUsed/>
  </w:style>
  <w:style w:type="character" w:styleId="697" w:customStyle="1">
    <w:name w:val="Заголовок 1 Знак"/>
    <w:link w:val="685"/>
    <w:uiPriority w:val="9"/>
    <w:rPr>
      <w:rFonts w:ascii="Arial" w:hAnsi="Arial" w:eastAsia="Arial" w:cs="Arial"/>
      <w:sz w:val="40"/>
      <w:szCs w:val="40"/>
    </w:rPr>
  </w:style>
  <w:style w:type="character" w:styleId="698" w:customStyle="1">
    <w:name w:val="Заголовок 2 Знак"/>
    <w:link w:val="686"/>
    <w:uiPriority w:val="9"/>
    <w:rPr>
      <w:rFonts w:ascii="Arial" w:hAnsi="Arial" w:eastAsia="Arial" w:cs="Arial"/>
      <w:sz w:val="34"/>
    </w:rPr>
  </w:style>
  <w:style w:type="character" w:styleId="699" w:customStyle="1">
    <w:name w:val="Заголовок 3 Знак"/>
    <w:link w:val="687"/>
    <w:uiPriority w:val="9"/>
    <w:rPr>
      <w:rFonts w:ascii="Arial" w:hAnsi="Arial" w:eastAsia="Arial" w:cs="Arial"/>
      <w:sz w:val="30"/>
      <w:szCs w:val="30"/>
    </w:rPr>
  </w:style>
  <w:style w:type="character" w:styleId="700" w:customStyle="1">
    <w:name w:val="Заголовок 4 Знак"/>
    <w:link w:val="688"/>
    <w:uiPriority w:val="9"/>
    <w:rPr>
      <w:rFonts w:ascii="Arial" w:hAnsi="Arial" w:eastAsia="Arial" w:cs="Arial"/>
      <w:b/>
      <w:bCs/>
      <w:sz w:val="26"/>
      <w:szCs w:val="26"/>
    </w:rPr>
  </w:style>
  <w:style w:type="character" w:styleId="701" w:customStyle="1">
    <w:name w:val="Заголовок 5 Знак"/>
    <w:link w:val="689"/>
    <w:uiPriority w:val="9"/>
    <w:rPr>
      <w:rFonts w:ascii="Arial" w:hAnsi="Arial" w:eastAsia="Arial" w:cs="Arial"/>
      <w:b/>
      <w:bCs/>
      <w:sz w:val="24"/>
      <w:szCs w:val="24"/>
    </w:rPr>
  </w:style>
  <w:style w:type="character" w:styleId="702" w:customStyle="1">
    <w:name w:val="Заголовок 6 Знак"/>
    <w:link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703" w:customStyle="1">
    <w:name w:val="Заголовок 7 Знак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4" w:customStyle="1">
    <w:name w:val="Заголовок 8 Знак"/>
    <w:link w:val="692"/>
    <w:uiPriority w:val="9"/>
    <w:rPr>
      <w:rFonts w:ascii="Arial" w:hAnsi="Arial" w:eastAsia="Arial" w:cs="Arial"/>
      <w:i/>
      <w:iCs/>
      <w:sz w:val="22"/>
      <w:szCs w:val="22"/>
    </w:rPr>
  </w:style>
  <w:style w:type="character" w:styleId="705" w:customStyle="1">
    <w:name w:val="Заголовок 9 Знак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Title"/>
    <w:basedOn w:val="684"/>
    <w:next w:val="684"/>
    <w:link w:val="707"/>
    <w:uiPriority w:val="10"/>
    <w:qFormat/>
    <w:pPr>
      <w:contextualSpacing/>
      <w:spacing w:before="300"/>
    </w:pPr>
    <w:rPr>
      <w:sz w:val="48"/>
      <w:szCs w:val="48"/>
    </w:rPr>
  </w:style>
  <w:style w:type="character" w:styleId="707" w:customStyle="1">
    <w:name w:val="Заголовок Знак"/>
    <w:link w:val="706"/>
    <w:uiPriority w:val="10"/>
    <w:rPr>
      <w:sz w:val="48"/>
      <w:szCs w:val="48"/>
    </w:rPr>
  </w:style>
  <w:style w:type="paragraph" w:styleId="708">
    <w:name w:val="Subtitle"/>
    <w:basedOn w:val="684"/>
    <w:next w:val="684"/>
    <w:link w:val="709"/>
    <w:uiPriority w:val="11"/>
    <w:qFormat/>
    <w:pPr>
      <w:spacing w:before="200"/>
    </w:pPr>
    <w:rPr>
      <w:sz w:val="24"/>
      <w:szCs w:val="24"/>
    </w:rPr>
  </w:style>
  <w:style w:type="character" w:styleId="709" w:customStyle="1">
    <w:name w:val="Подзаголовок Знак"/>
    <w:link w:val="708"/>
    <w:uiPriority w:val="11"/>
    <w:rPr>
      <w:sz w:val="24"/>
      <w:szCs w:val="24"/>
    </w:rPr>
  </w:style>
  <w:style w:type="paragraph" w:styleId="710">
    <w:name w:val="Quote"/>
    <w:basedOn w:val="684"/>
    <w:next w:val="684"/>
    <w:link w:val="711"/>
    <w:uiPriority w:val="29"/>
    <w:qFormat/>
    <w:pPr>
      <w:ind w:left="720" w:right="720"/>
    </w:pPr>
    <w:rPr>
      <w:i/>
    </w:rPr>
  </w:style>
  <w:style w:type="character" w:styleId="711" w:customStyle="1">
    <w:name w:val="Цитата 2 Знак"/>
    <w:link w:val="710"/>
    <w:uiPriority w:val="29"/>
    <w:rPr>
      <w:i/>
    </w:rPr>
  </w:style>
  <w:style w:type="paragraph" w:styleId="712">
    <w:name w:val="Intense Quote"/>
    <w:basedOn w:val="684"/>
    <w:next w:val="684"/>
    <w:link w:val="71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 w:customStyle="1">
    <w:name w:val="Выделенная цитата Знак"/>
    <w:link w:val="712"/>
    <w:uiPriority w:val="30"/>
    <w:rPr>
      <w:i/>
    </w:rPr>
  </w:style>
  <w:style w:type="paragraph" w:styleId="714">
    <w:name w:val="Header"/>
    <w:basedOn w:val="684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 w:customStyle="1">
    <w:name w:val="Верхний колонтитул Знак"/>
    <w:link w:val="714"/>
    <w:uiPriority w:val="99"/>
  </w:style>
  <w:style w:type="paragraph" w:styleId="716">
    <w:name w:val="Footer"/>
    <w:basedOn w:val="684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 w:customStyle="1">
    <w:name w:val="Нижний колонтитул Знак"/>
    <w:link w:val="716"/>
    <w:uiPriority w:val="99"/>
  </w:style>
  <w:style w:type="paragraph" w:styleId="718">
    <w:name w:val="Caption"/>
    <w:basedOn w:val="684"/>
    <w:next w:val="684"/>
    <w:link w:val="719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9" w:customStyle="1">
    <w:name w:val="Название объекта Знак"/>
    <w:link w:val="718"/>
    <w:uiPriority w:val="35"/>
    <w:rPr>
      <w:b/>
      <w:bCs/>
      <w:color w:val="5b9bd5" w:themeColor="accent1"/>
      <w:sz w:val="18"/>
      <w:szCs w:val="18"/>
    </w:rPr>
  </w:style>
  <w:style w:type="table" w:styleId="720">
    <w:name w:val="Table Grid"/>
    <w:basedOn w:val="69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1" w:customStyle="1">
    <w:name w:val="Table Grid Light"/>
    <w:basedOn w:val="69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2">
    <w:name w:val="Plain Table 1"/>
    <w:basedOn w:val="69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69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 w:customStyle="1">
    <w:name w:val="Grid Table 4 - Accent 1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0" w:customStyle="1">
    <w:name w:val="Grid Table 4 - Accent 2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1" w:customStyle="1">
    <w:name w:val="Grid Table 4 - Accent 3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2" w:customStyle="1">
    <w:name w:val="Grid Table 4 - Accent 4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3" w:customStyle="1">
    <w:name w:val="Grid Table 4 - Accent 5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4" w:customStyle="1">
    <w:name w:val="Grid Table 4 - Accent 6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5">
    <w:name w:val="Grid Table 5 Dark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2">
    <w:name w:val="Grid Table 6 Colorful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3" w:customStyle="1">
    <w:name w:val="Grid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4" w:customStyle="1">
    <w:name w:val="Grid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5" w:customStyle="1">
    <w:name w:val="Grid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6" w:customStyle="1">
    <w:name w:val="Grid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7" w:customStyle="1">
    <w:name w:val="Grid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8" w:customStyle="1">
    <w:name w:val="Grid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9">
    <w:name w:val="Grid Table 7 Colorful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0" w:customStyle="1">
    <w:name w:val="Grid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1" w:customStyle="1">
    <w:name w:val="Grid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2" w:customStyle="1">
    <w:name w:val="Grid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3" w:customStyle="1">
    <w:name w:val="Grid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4" w:customStyle="1">
    <w:name w:val="Grid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 w:customStyle="1">
    <w:name w:val="Grid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>
    <w:name w:val="List Table 1 Light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1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2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3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4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5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6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>
    <w:name w:val="List Table 6 Colorful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2" w:customStyle="1">
    <w:name w:val="List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3" w:customStyle="1">
    <w:name w:val="List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4" w:customStyle="1">
    <w:name w:val="List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5" w:customStyle="1">
    <w:name w:val="List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6" w:customStyle="1">
    <w:name w:val="List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7" w:customStyle="1">
    <w:name w:val="List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8">
    <w:name w:val="List Table 7 Colorful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List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List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List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List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List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st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ned - Accent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Lined - Accent 1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7" w:customStyle="1">
    <w:name w:val="Lined - Accent 2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8" w:customStyle="1">
    <w:name w:val="Lined - Accent 3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9" w:customStyle="1">
    <w:name w:val="Lined - Accent 4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0" w:customStyle="1">
    <w:name w:val="Lined - Accent 5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1" w:customStyle="1">
    <w:name w:val="Lined - Accent 6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2" w:customStyle="1">
    <w:name w:val="Bordered &amp; Lined - Accent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Bordered &amp; Lined - Accent 1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4" w:customStyle="1">
    <w:name w:val="Bordered &amp; Lined - Accent 2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5" w:customStyle="1">
    <w:name w:val="Bordered &amp; Lined - Accent 3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6" w:customStyle="1">
    <w:name w:val="Bordered &amp; Lined - Accent 4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7" w:customStyle="1">
    <w:name w:val="Bordered &amp; Lined - Accent 5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8" w:customStyle="1">
    <w:name w:val="Bordered &amp; Lined - Accent 6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9" w:customStyle="1">
    <w:name w:val="Bordered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0" w:customStyle="1">
    <w:name w:val="Bordered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1" w:customStyle="1">
    <w:name w:val="Bordered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2" w:customStyle="1">
    <w:name w:val="Bordered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3" w:customStyle="1">
    <w:name w:val="Bordered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4" w:customStyle="1">
    <w:name w:val="Bordered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5" w:customStyle="1">
    <w:name w:val="Bordered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563c1" w:themeColor="hyperlink"/>
      <w:u w:val="single"/>
    </w:rPr>
  </w:style>
  <w:style w:type="paragraph" w:styleId="847">
    <w:name w:val="footnote text"/>
    <w:basedOn w:val="68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 w:customStyle="1">
    <w:name w:val="Текст сноски Знак"/>
    <w:link w:val="847"/>
    <w:uiPriority w:val="99"/>
    <w:rPr>
      <w:sz w:val="18"/>
    </w:rPr>
  </w:style>
  <w:style w:type="character" w:styleId="849">
    <w:name w:val="footnote reference"/>
    <w:uiPriority w:val="99"/>
    <w:unhideWhenUsed/>
    <w:rPr>
      <w:vertAlign w:val="superscript"/>
    </w:rPr>
  </w:style>
  <w:style w:type="paragraph" w:styleId="850">
    <w:name w:val="endnote text"/>
    <w:basedOn w:val="68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 w:customStyle="1">
    <w:name w:val="Текст концевой сноски Знак"/>
    <w:link w:val="850"/>
    <w:uiPriority w:val="99"/>
    <w:rPr>
      <w:sz w:val="20"/>
    </w:rPr>
  </w:style>
  <w:style w:type="character" w:styleId="852">
    <w:name w:val="endnote reference"/>
    <w:uiPriority w:val="99"/>
    <w:semiHidden/>
    <w:unhideWhenUsed/>
    <w:rPr>
      <w:vertAlign w:val="superscript"/>
    </w:rPr>
  </w:style>
  <w:style w:type="paragraph" w:styleId="853">
    <w:name w:val="toc 1"/>
    <w:basedOn w:val="684"/>
    <w:next w:val="684"/>
    <w:uiPriority w:val="39"/>
    <w:unhideWhenUsed/>
    <w:pPr>
      <w:spacing w:after="57"/>
    </w:pPr>
  </w:style>
  <w:style w:type="paragraph" w:styleId="854">
    <w:name w:val="toc 2"/>
    <w:basedOn w:val="684"/>
    <w:next w:val="684"/>
    <w:uiPriority w:val="39"/>
    <w:unhideWhenUsed/>
    <w:pPr>
      <w:ind w:left="283"/>
      <w:spacing w:after="57"/>
    </w:pPr>
  </w:style>
  <w:style w:type="paragraph" w:styleId="855">
    <w:name w:val="toc 3"/>
    <w:basedOn w:val="684"/>
    <w:next w:val="684"/>
    <w:uiPriority w:val="39"/>
    <w:unhideWhenUsed/>
    <w:pPr>
      <w:ind w:left="567"/>
      <w:spacing w:after="57"/>
    </w:pPr>
  </w:style>
  <w:style w:type="paragraph" w:styleId="856">
    <w:name w:val="toc 4"/>
    <w:basedOn w:val="684"/>
    <w:next w:val="684"/>
    <w:uiPriority w:val="39"/>
    <w:unhideWhenUsed/>
    <w:pPr>
      <w:ind w:left="850"/>
      <w:spacing w:after="57"/>
    </w:pPr>
  </w:style>
  <w:style w:type="paragraph" w:styleId="857">
    <w:name w:val="toc 5"/>
    <w:basedOn w:val="684"/>
    <w:next w:val="684"/>
    <w:uiPriority w:val="39"/>
    <w:unhideWhenUsed/>
    <w:pPr>
      <w:ind w:left="1134"/>
      <w:spacing w:after="57"/>
    </w:pPr>
  </w:style>
  <w:style w:type="paragraph" w:styleId="858">
    <w:name w:val="toc 6"/>
    <w:basedOn w:val="684"/>
    <w:next w:val="684"/>
    <w:uiPriority w:val="39"/>
    <w:unhideWhenUsed/>
    <w:pPr>
      <w:ind w:left="1417"/>
      <w:spacing w:after="57"/>
    </w:pPr>
  </w:style>
  <w:style w:type="paragraph" w:styleId="859">
    <w:name w:val="toc 7"/>
    <w:basedOn w:val="684"/>
    <w:next w:val="684"/>
    <w:uiPriority w:val="39"/>
    <w:unhideWhenUsed/>
    <w:pPr>
      <w:ind w:left="1701"/>
      <w:spacing w:after="57"/>
    </w:pPr>
  </w:style>
  <w:style w:type="paragraph" w:styleId="860">
    <w:name w:val="toc 8"/>
    <w:basedOn w:val="684"/>
    <w:next w:val="684"/>
    <w:uiPriority w:val="39"/>
    <w:unhideWhenUsed/>
    <w:pPr>
      <w:ind w:left="1984"/>
      <w:spacing w:after="57"/>
    </w:pPr>
  </w:style>
  <w:style w:type="paragraph" w:styleId="861">
    <w:name w:val="toc 9"/>
    <w:basedOn w:val="684"/>
    <w:next w:val="684"/>
    <w:uiPriority w:val="39"/>
    <w:unhideWhenUsed/>
    <w:pPr>
      <w:ind w:left="2268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684"/>
    <w:next w:val="684"/>
    <w:uiPriority w:val="99"/>
    <w:unhideWhenUsed/>
    <w:pPr>
      <w:spacing w:after="0"/>
    </w:pPr>
  </w:style>
  <w:style w:type="paragraph" w:styleId="864">
    <w:name w:val="No Spacing"/>
    <w:basedOn w:val="684"/>
    <w:uiPriority w:val="1"/>
    <w:qFormat/>
    <w:pPr>
      <w:spacing w:after="0" w:line="240" w:lineRule="auto"/>
    </w:pPr>
  </w:style>
  <w:style w:type="paragraph" w:styleId="865">
    <w:name w:val="List Paragraph"/>
    <w:basedOn w:val="684"/>
    <w:uiPriority w:val="34"/>
    <w:qFormat/>
    <w:pPr>
      <w:contextualSpacing/>
      <w:ind w:left="720"/>
    </w:pPr>
  </w:style>
  <w:style w:type="paragraph" w:styleId="866" w:customStyle="1">
    <w:name w:val="ConsPlusTitle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b/>
      <w:szCs w:val="20"/>
      <w:lang w:eastAsia="ru-RU"/>
    </w:rPr>
  </w:style>
  <w:style w:type="paragraph" w:styleId="867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milr@NSO.LOC</cp:lastModifiedBy>
  <cp:revision>6</cp:revision>
  <dcterms:created xsi:type="dcterms:W3CDTF">2025-04-01T15:16:00Z</dcterms:created>
  <dcterms:modified xsi:type="dcterms:W3CDTF">2025-04-22T02:48:06Z</dcterms:modified>
</cp:coreProperties>
</file>