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1565"/>
        <w:gridCol w:w="2081"/>
        <w:gridCol w:w="2082"/>
        <w:gridCol w:w="1845"/>
        <w:gridCol w:w="2436"/>
        <w:gridCol w:w="2258"/>
        <w:gridCol w:w="1974"/>
      </w:tblGrid>
      <w:tr>
        <w:tblPrEx/>
        <w:trPr>
          <w:trHeight w:val="16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ПРИЛОЖЕНИЕ</w:t>
              <w:br/>
              <w:t xml:space="preserve">к постановлению Правительства</w:t>
              <w:br/>
              <w:t xml:space="preserve">Новосибирской области</w:t>
              <w:br/>
              <w:t xml:space="preserve">от _________  № ________</w:t>
              <w:br/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1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"ПРИЛОЖЕНИЕ № 5</w:t>
              <w:br/>
              <w:t xml:space="preserve">к территориальной схеме обращения с отходами производства и потребления, в том числе с твердыми коммунальными отходами, Новосибирской области</w:t>
              <w:br/>
              <w:br/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78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4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Перечень земельных участков, занятых несанкционированными свалками, планируемых к рекультивации или консервации</w:t>
            </w:r>
            <w:r/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blPrEx/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Муниципальный район, округ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сельсовета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Описание местоположения (при необходимости)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Кадастровый номер земельного участка (при наличии)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Категория земель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Собственник, правообладатель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Баганский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Савкинский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54:01:024901:1018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специальная деятельность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Савкинский сельсовет Баганского района Новосибирской области (собственность)</w:t>
            </w:r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Здвинский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Алексеевский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географические координаты ориентировочного центра 54.889991 78.541879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54:06:022201:216 (объект недвижимости снят с кадастрового учета 27.05.2022)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сельскохозяйственного 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Сведения о зарегистрированных правах отсутствуют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Здвинский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Сарыбалыкский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54:06:022401:242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Сарыбалыкский сельсовет Здвинского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Здвинский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Цветниковский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54:06:022701:846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строительства и эксплуатации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Администрация Цветниковского сельсовета Здвинского района Новосибирской области (постоянное бессрочное пользование)</w:t>
            </w:r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Здвинский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Чулымский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 м на юго-запад от границы населенного пункта с. Чулым Здвинского района Новосибирской области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54:06:022601:117 (частично)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ведения сельскохозяйственного 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Сведения о зарегистрированных правах отсутствуют</w:t>
            </w:r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Здвинский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Чулымский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400 м на северо-восток от границы населенного пункта с.Чулым Здвинского района Новосибирской области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54:06:022601:117 (частично)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ведения сельскохозяйственного 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Сведения о зарегистрированных правах отсутствуют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Коченевский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Прокудский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54:11:017021:29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Данные о правообладателе отсутствуют. Находится в аренде у ООО "Водолей" (ИНН: 5425000969)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Коченевский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54:11:040213:19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площадки под полигон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Сведения о зарегистрированных правах отсутствуют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Вишневский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54:15:025825:530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свалки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Вишневский сельсовет Купинского района Новосибирской области  (собственность)</w:t>
            </w:r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Копкульский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54:15:025817:539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свалки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Копкульский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54:15:025819:738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 объектами размещения отходов потребления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Ленинский сельсовет Купинского района Новосибирской области  (собственность)</w:t>
            </w:r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Лягушенский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54:15:025812:293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 свалку для размещения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Лягушенский сельсовет Купинского района Новосибирской области 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Медяковский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54:15:025820:402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специальная деятельность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Медяковский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Новоключевской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54:15:025814:669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специальная деятельность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Новоключевской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14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Новониколаевский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54:15:025810:392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свалки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Новониколаевский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Сибирский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54:15:025806:781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ведения сельскохозяйственного производства и выпаса скота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Сибирский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Стеклянский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54:15:025807:1294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свалки мусора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Стеклянский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Чаинский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54:15:025804:1406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свалки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Чаинский сельсовет Купинского района Новосибирской области  (постоянное бессрочное пользование)</w:t>
            </w:r>
            <w:r/>
          </w:p>
        </w:tc>
      </w:tr>
      <w:tr>
        <w:tblPrEx/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Купинский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Новосельский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54:15:025822:495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сельхозпроизводства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Новосельский сельсовет Купинского района Новосибирской области (постоянное бессрочное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Маслянинский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Мамоновский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54:17:024401:165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площадки для сбора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Мамоновский сельсовет Маслянинского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left="0" w:right="0" w:firstLine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Сузунский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Малышевский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54:22:010102:450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Сузунский район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Сузунский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Мышланский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северо-восточном направлении от с. Мышланка Мышланского сельсовета Сузунского района Новосибирской области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54:22:010107:460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и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Сузунский район (собственность)</w:t>
            </w:r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54:22:010107:461 (частично)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выпаса скота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Сведения о зарегистрированных правах отсутствуют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Тогучинский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Нечаевский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54:24:052706:67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специальная деятельность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Данные о правообладателе отсутствуют. Находится в аренде у ООО "НИК" (ИНН: 5433197902)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Борисоглебский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54:25:024601:755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площадки (полигона) для сбора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Борисоглебский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54:25:022901:793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Владимировский сельсовет Убинского района Новосибирской области (постоянное (бессрочное)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Ермолаевский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54:25:023701:869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Ермолаевский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Кожурлинский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54:25:022001:1561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Кожурлинский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Колмаковский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54:25:022501:574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Колмаковский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Крещенский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54:25:020101:310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Крещенский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Кундранский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54:25:026301:270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Кундранский сельсовет Убинского района Новосибирской области (постоянное (бессрочное)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54:25:025002:235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Невский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Новодубровский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54:25:020501:414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Новодубровский сельсовет Убинского района Новосибирской области (собственность)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Черномысинский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54:25:021701:223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Черномысинский сельсовет Убинского района Новосибирской области (постоянное (бессрочное) пользование) 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Убинский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Черномысинский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54:25:021701:220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размещения полигона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Черномысинский сельсовет Убинского района Новосибирской области (постоянное (бессрочное) пользование)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Усть-Таркский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Побединский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54:26:021301:619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под полигон твердых бытовых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Побединский сельсовет Усть-Таркского района Новосибирской области (собственность)</w:t>
            </w:r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Усть-Таркский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Дубровинский 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районе с. Дубровино, географические координаты ориентировочного центра 55.952094, 76.261677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отсутствует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-</w:t>
            </w:r>
            <w:r/>
          </w:p>
        </w:tc>
      </w:tr>
      <w:tr>
        <w:tblPrEx/>
        <w:trPr>
          <w:trHeight w:val="21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Черепановский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Майский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54:28:046505:940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36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земли промышленности, энергетики, транспорта, связи, радиовещания, телевидения, информатики, земли</w:t>
              <w:br/>
              <w:t xml:space="preserve">для обеспечения космической деятельности, земли обороны, безопасности и земли иного специального</w:t>
              <w:br/>
              <w:t xml:space="preserve">назначения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8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для сельскохозяйственного 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4" w:type="dxa"/>
            <w:vAlign w:val="top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Майский сельсовет Черепановского района Новосибирской области (собственность)</w:t>
            </w:r>
            <w:r/>
          </w:p>
        </w:tc>
      </w:tr>
    </w:tbl>
    <w:p>
      <w:r/>
      <w:r/>
    </w:p>
    <w:sectPr>
      <w:footerReference w:type="default" r:id="rId9"/>
      <w:footnotePr/>
      <w:endnotePr/>
      <w:type w:val="continuous"/>
      <w:pgSz w:w="16840" w:h="11907" w:orient="landscape"/>
      <w:pgMar w:top="1701" w:right="1134" w:bottom="567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paragraph" w:styleId="848">
    <w:name w:val="Заголовок 2"/>
    <w:basedOn w:val="847"/>
    <w:next w:val="847"/>
    <w:link w:val="853"/>
    <w:uiPriority w:val="9"/>
    <w:qFormat/>
    <w:pPr>
      <w:spacing w:before="120" w:after="120"/>
      <w:outlineLvl w:val="1"/>
    </w:pPr>
    <w:rPr>
      <w:rFonts w:ascii="Cambria" w:hAnsi="Cambria"/>
      <w:b/>
      <w:bCs/>
      <w:i/>
      <w:iCs/>
      <w:lang w:val="en-US" w:eastAsia="en-US"/>
    </w:rPr>
  </w:style>
  <w:style w:type="paragraph" w:styleId="849">
    <w:name w:val="Заголовок 3"/>
    <w:basedOn w:val="847"/>
    <w:next w:val="847"/>
    <w:link w:val="854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850">
    <w:name w:val="Основной шрифт абзаца"/>
    <w:next w:val="850"/>
    <w:link w:val="847"/>
    <w:uiPriority w:val="99"/>
    <w:semiHidden/>
  </w:style>
  <w:style w:type="table" w:styleId="851">
    <w:name w:val="Обычная таблица"/>
    <w:next w:val="851"/>
    <w:link w:val="847"/>
    <w:uiPriority w:val="99"/>
    <w:semiHidden/>
    <w:unhideWhenUsed/>
    <w:tblPr/>
  </w:style>
  <w:style w:type="numbering" w:styleId="852">
    <w:name w:val="Нет списка"/>
    <w:next w:val="852"/>
    <w:link w:val="847"/>
    <w:uiPriority w:val="99"/>
    <w:semiHidden/>
    <w:unhideWhenUsed/>
  </w:style>
  <w:style w:type="character" w:styleId="853">
    <w:name w:val="Заголовок 2 Знак"/>
    <w:next w:val="853"/>
    <w:link w:val="84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54">
    <w:name w:val="Заголовок 3 Знак"/>
    <w:next w:val="854"/>
    <w:link w:val="849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855">
    <w:name w:val="Eiio"/>
    <w:basedOn w:val="847"/>
    <w:next w:val="855"/>
    <w:link w:val="847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56">
    <w:name w:val="Название"/>
    <w:basedOn w:val="847"/>
    <w:next w:val="856"/>
    <w:link w:val="857"/>
    <w:uiPriority w:val="10"/>
    <w:qFormat/>
    <w:pPr>
      <w:jc w:val="center"/>
      <w:spacing w:before="240" w:after="6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857">
    <w:name w:val="Название Знак"/>
    <w:next w:val="857"/>
    <w:link w:val="856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858">
    <w:name w:val="Верхний колонтитул"/>
    <w:basedOn w:val="847"/>
    <w:next w:val="858"/>
    <w:link w:val="859"/>
    <w:uiPriority w:val="99"/>
    <w:pPr>
      <w:tabs>
        <w:tab w:val="center" w:pos="4536" w:leader="none"/>
        <w:tab w:val="right" w:pos="9072" w:leader="none"/>
      </w:tabs>
    </w:pPr>
    <w:rPr>
      <w:lang w:val="en-US" w:eastAsia="en-US"/>
    </w:rPr>
  </w:style>
  <w:style w:type="character" w:styleId="859">
    <w:name w:val="Верхний колонтитул Знак"/>
    <w:next w:val="859"/>
    <w:link w:val="858"/>
    <w:uiPriority w:val="99"/>
    <w:semiHidden/>
    <w:rPr>
      <w:rFonts w:cs="Times New Roman"/>
      <w:sz w:val="28"/>
      <w:szCs w:val="28"/>
    </w:rPr>
  </w:style>
  <w:style w:type="paragraph" w:styleId="860">
    <w:name w:val="Нижний колонтитул"/>
    <w:basedOn w:val="847"/>
    <w:next w:val="860"/>
    <w:link w:val="861"/>
    <w:uiPriority w:val="99"/>
    <w:pPr>
      <w:tabs>
        <w:tab w:val="center" w:pos="4536" w:leader="none"/>
        <w:tab w:val="right" w:pos="9072" w:leader="none"/>
      </w:tabs>
    </w:pPr>
    <w:rPr>
      <w:lang w:val="en-US" w:eastAsia="en-US"/>
    </w:rPr>
  </w:style>
  <w:style w:type="character" w:styleId="861">
    <w:name w:val="Нижний колонтитул Знак"/>
    <w:next w:val="861"/>
    <w:link w:val="860"/>
    <w:uiPriority w:val="99"/>
    <w:semiHidden/>
    <w:rPr>
      <w:rFonts w:cs="Times New Roman"/>
      <w:sz w:val="28"/>
      <w:szCs w:val="28"/>
    </w:rPr>
  </w:style>
  <w:style w:type="paragraph" w:styleId="862">
    <w:name w:val="Основной текст"/>
    <w:basedOn w:val="847"/>
    <w:next w:val="862"/>
    <w:link w:val="863"/>
    <w:uiPriority w:val="99"/>
    <w:pPr>
      <w:ind w:firstLine="0"/>
      <w:jc w:val="left"/>
      <w:widowControl/>
    </w:pPr>
    <w:rPr>
      <w:lang w:val="en-US" w:eastAsia="en-US"/>
    </w:rPr>
  </w:style>
  <w:style w:type="character" w:styleId="863">
    <w:name w:val="Основной текст Знак"/>
    <w:next w:val="863"/>
    <w:link w:val="862"/>
    <w:uiPriority w:val="99"/>
    <w:semiHidden/>
    <w:rPr>
      <w:rFonts w:cs="Times New Roman"/>
      <w:sz w:val="28"/>
      <w:szCs w:val="28"/>
    </w:rPr>
  </w:style>
  <w:style w:type="paragraph" w:styleId="864">
    <w:name w:val="Основной текст с отступом 3"/>
    <w:basedOn w:val="847"/>
    <w:next w:val="864"/>
    <w:link w:val="865"/>
    <w:uiPriority w:val="99"/>
    <w:pPr>
      <w:ind w:left="283"/>
      <w:spacing w:after="120"/>
    </w:pPr>
    <w:rPr>
      <w:sz w:val="16"/>
      <w:szCs w:val="16"/>
      <w:lang w:val="en-US" w:eastAsia="en-US"/>
    </w:rPr>
  </w:style>
  <w:style w:type="character" w:styleId="865">
    <w:name w:val="Основной текст с отступом 3 Знак"/>
    <w:next w:val="865"/>
    <w:link w:val="864"/>
    <w:uiPriority w:val="99"/>
    <w:semiHidden/>
    <w:rPr>
      <w:rFonts w:cs="Times New Roman"/>
      <w:sz w:val="16"/>
      <w:szCs w:val="16"/>
    </w:rPr>
  </w:style>
  <w:style w:type="paragraph" w:styleId="866">
    <w:name w:val="Основной текст 2"/>
    <w:basedOn w:val="847"/>
    <w:next w:val="866"/>
    <w:link w:val="867"/>
    <w:uiPriority w:val="99"/>
    <w:pPr>
      <w:ind w:left="283"/>
      <w:spacing w:after="120"/>
    </w:pPr>
    <w:rPr>
      <w:lang w:val="en-US" w:eastAsia="en-US"/>
    </w:rPr>
  </w:style>
  <w:style w:type="character" w:styleId="867">
    <w:name w:val="Основной текст 2 Знак"/>
    <w:next w:val="867"/>
    <w:link w:val="866"/>
    <w:uiPriority w:val="99"/>
    <w:semiHidden/>
    <w:rPr>
      <w:rFonts w:cs="Times New Roman"/>
      <w:sz w:val="28"/>
      <w:szCs w:val="28"/>
    </w:rPr>
  </w:style>
  <w:style w:type="paragraph" w:styleId="868">
    <w:name w:val="Подзаголовок"/>
    <w:basedOn w:val="847"/>
    <w:next w:val="868"/>
    <w:link w:val="869"/>
    <w:uiPriority w:val="11"/>
    <w:qFormat/>
    <w:pPr>
      <w:ind w:firstLine="0"/>
      <w:jc w:val="center"/>
      <w:widowControl/>
    </w:pPr>
    <w:rPr>
      <w:rFonts w:ascii="Cambria" w:hAnsi="Cambria"/>
      <w:sz w:val="24"/>
      <w:szCs w:val="24"/>
      <w:lang w:val="en-US" w:eastAsia="en-US"/>
    </w:rPr>
  </w:style>
  <w:style w:type="character" w:styleId="869">
    <w:name w:val="Подзаголовок Знак"/>
    <w:next w:val="869"/>
    <w:link w:val="868"/>
    <w:uiPriority w:val="11"/>
    <w:rPr>
      <w:rFonts w:ascii="Cambria" w:hAnsi="Cambria" w:eastAsia="Times New Roman" w:cs="Times New Roman"/>
      <w:sz w:val="24"/>
      <w:szCs w:val="24"/>
    </w:rPr>
  </w:style>
  <w:style w:type="paragraph" w:styleId="870">
    <w:name w:val="Маркированный список 2"/>
    <w:basedOn w:val="847"/>
    <w:next w:val="870"/>
    <w:link w:val="847"/>
    <w:uiPriority w:val="99"/>
    <w:pPr>
      <w:ind w:firstLine="0"/>
      <w:widowControl/>
    </w:pPr>
  </w:style>
  <w:style w:type="paragraph" w:styleId="871">
    <w:name w:val="Основной текст с отступом 2"/>
    <w:basedOn w:val="847"/>
    <w:next w:val="871"/>
    <w:link w:val="872"/>
    <w:uiPriority w:val="99"/>
    <w:pPr>
      <w:ind w:left="283"/>
      <w:spacing w:after="120" w:line="480" w:lineRule="auto"/>
    </w:pPr>
    <w:rPr>
      <w:lang w:val="en-US" w:eastAsia="en-US"/>
    </w:rPr>
  </w:style>
  <w:style w:type="character" w:styleId="872">
    <w:name w:val="Основной текст с отступом 2 Знак"/>
    <w:next w:val="872"/>
    <w:link w:val="871"/>
    <w:uiPriority w:val="99"/>
    <w:semiHidden/>
    <w:rPr>
      <w:rFonts w:cs="Times New Roman"/>
      <w:sz w:val="28"/>
      <w:szCs w:val="28"/>
    </w:rPr>
  </w:style>
  <w:style w:type="paragraph" w:styleId="873">
    <w:name w:val="ConsPlusNormal"/>
    <w:next w:val="873"/>
    <w:link w:val="847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4">
    <w:name w:val="ConsPlusTitle"/>
    <w:next w:val="874"/>
    <w:link w:val="847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75">
    <w:name w:val="Текст выноски"/>
    <w:basedOn w:val="847"/>
    <w:next w:val="875"/>
    <w:link w:val="87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Без интервала"/>
    <w:next w:val="877"/>
    <w:link w:val="847"/>
    <w:uiPriority w:val="1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character" w:styleId="878">
    <w:name w:val="Гиперссылка"/>
    <w:next w:val="878"/>
    <w:link w:val="847"/>
    <w:uiPriority w:val="99"/>
    <w:unhideWhenUsed/>
    <w:rPr>
      <w:rFonts w:cs="Times New Roman"/>
      <w:color w:val="0000ff"/>
      <w:u w:val="single"/>
    </w:rPr>
  </w:style>
  <w:style w:type="character" w:styleId="879">
    <w:name w:val="Просмотренная гиперссылка"/>
    <w:next w:val="879"/>
    <w:link w:val="847"/>
    <w:uiPriority w:val="99"/>
    <w:semiHidden/>
    <w:unhideWhenUsed/>
    <w:rPr>
      <w:color w:val="954f72"/>
      <w:u w:val="single"/>
    </w:rPr>
  </w:style>
  <w:style w:type="paragraph" w:styleId="880">
    <w:name w:val="Текст"/>
    <w:basedOn w:val="847"/>
    <w:next w:val="880"/>
    <w:link w:val="881"/>
    <w:uiPriority w:val="99"/>
    <w:unhideWhenUsed/>
    <w:pPr>
      <w:ind w:firstLine="0"/>
      <w:jc w:val="left"/>
      <w:widowControl/>
    </w:pPr>
    <w:rPr>
      <w:rFonts w:ascii="Calibri" w:hAnsi="Calibri" w:eastAsia="Calibri"/>
      <w:sz w:val="22"/>
      <w:szCs w:val="21"/>
      <w:lang w:eastAsia="en-US"/>
    </w:rPr>
  </w:style>
  <w:style w:type="character" w:styleId="881">
    <w:name w:val="Текст Знак"/>
    <w:next w:val="881"/>
    <w:link w:val="880"/>
    <w:uiPriority w:val="99"/>
    <w:rPr>
      <w:rFonts w:ascii="Calibri" w:hAnsi="Calibri" w:eastAsia="Calibri"/>
      <w:sz w:val="22"/>
      <w:szCs w:val="21"/>
      <w:lang w:eastAsia="en-US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10</cp:revision>
  <dcterms:created xsi:type="dcterms:W3CDTF">2022-12-22T10:38:00Z</dcterms:created>
  <dcterms:modified xsi:type="dcterms:W3CDTF">2025-05-22T05:21:00Z</dcterms:modified>
  <cp:version>1048576</cp:version>
</cp:coreProperties>
</file>